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b3c8" w14:textId="5beb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2012 жылғы 25 ақпандағы № 2/17 "Жаңаарқа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2020 жылғы 27 наурыздағы № 51/357 шешімі. Қарағанды облысының Әділет департаментінде 2020 жылғы 31 наурызда № 5771 болып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2012 жылғы 25 ақпандағы № 2/17 "Жаңаарқа ауданының тұрғындарына тұрғын үй көмегін көрсету Ережесін бекіту туралы" (нормативтік құқықтық актілерді мемлекеттік тіркеу Тізілімінде № 8-12-125 болып тіркелген, 2012 жылғы 7 сәуірдегі № 16 (9489) "Жаңаарқа"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Жаңаарқа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xml:space="preserve">
      "Осы Жаңаарқа ауданының тұрғындарына тұрғын үй көмегін көрсету туралы Ережесі (әрі қарай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аз қамтылған отбасыларына (азаматтарына) тұрғын үй көмегін көрсетудің мөлшері мен тәртібін айқындайды.";</w:t>
      </w:r>
    </w:p>
    <w:bookmarkEnd w:id="3"/>
    <w:bookmarkStart w:name="z9"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мазмұндалсын:</w:t>
      </w:r>
    </w:p>
    <w:bookmarkEnd w:id="4"/>
    <w:bookmarkStart w:name="z10" w:id="5"/>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10)-тармақшасы келесі редакцияда мазмұндалсын:</w:t>
      </w:r>
    </w:p>
    <w:bookmarkStart w:name="z12" w:id="6"/>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12)-тармақшасы келесі редакцияда мазмұндалсын:</w:t>
      </w:r>
    </w:p>
    <w:bookmarkStart w:name="z14" w:id="7"/>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1)-тармақшасы келесі редакцияда мазмұндалсын:</w:t>
      </w:r>
    </w:p>
    <w:bookmarkStart w:name="z16"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2)-тармақшасы келесі редакцияда мазмұндалсын:</w:t>
      </w:r>
    </w:p>
    <w:bookmarkStart w:name="z18"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4)-тармақшасы келесі редакцияда мазмұндалсын:</w:t>
      </w:r>
    </w:p>
    <w:bookmarkStart w:name="z21" w:id="10"/>
    <w:p>
      <w:pPr>
        <w:spacing w:after="0"/>
        <w:ind w:left="0"/>
        <w:jc w:val="both"/>
      </w:pPr>
      <w:r>
        <w:rPr>
          <w:rFonts w:ascii="Times New Roman"/>
          <w:b w:val="false"/>
          <w:i w:val="false"/>
          <w:color w:val="000000"/>
          <w:sz w:val="28"/>
        </w:rPr>
        <w:t>
      "4)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22"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3"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bookmarkStart w:name="z25" w:id="13"/>
    <w:p>
      <w:pPr>
        <w:spacing w:after="0"/>
        <w:ind w:left="0"/>
        <w:jc w:val="both"/>
      </w:pPr>
      <w:r>
        <w:rPr>
          <w:rFonts w:ascii="Times New Roman"/>
          <w:b w:val="false"/>
          <w:i w:val="false"/>
          <w:color w:val="000000"/>
          <w:sz w:val="28"/>
        </w:rPr>
        <w:t>
      "3. Тұрғын үй көмегі Жаңаарқа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bookmarkStart w:name="z26" w:id="14"/>
    <w:p>
      <w:pPr>
        <w:spacing w:after="0"/>
        <w:ind w:left="0"/>
        <w:jc w:val="both"/>
      </w:pPr>
      <w:r>
        <w:rPr>
          <w:rFonts w:ascii="Times New Roman"/>
          <w:b w:val="false"/>
          <w:i w:val="false"/>
          <w:color w:val="000000"/>
          <w:sz w:val="28"/>
        </w:rPr>
        <w:t>
      Шекті жол берілетін шығыстар үлесі жеке тұрғын үй қорынан жергілікті атқарушы орган жалдаған тұрғын үйді пайдаланғаны үшін жалға алу ақысы, кондоминиум объектісінің ортақ мүлкін күтіп-ұстауға, коммуналдық қызметтерді тұтынуға, сондай-ақ телекоммуникация желісіне қосылған телефон үшін абоненттік төлемақы тарифінің артуына ақы төлеу отбасының (азаматтың) жиынтық табысының он бес пайызы мөлшерінде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мазмұндалсын:</w:t>
      </w:r>
    </w:p>
    <w:bookmarkStart w:name="z28" w:id="15"/>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15"/>
    <w:bookmarkStart w:name="z29" w:id="16"/>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