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eadb" w14:textId="9c2e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облысындағы жасыл екпелерді күтіп-ұстау және қорғау, қалалар және елді мекендердің аумақтарын абаттандырудың қағидаларын бекіту туралы" Қызылорда облыстық мәслихатының 2017 жылғы 16 мамырдағы № 121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2020 жылғы 29 маусымдағы № 435 шешімі. Қызылорда облысының Әділет департаментінде 2020 жылғы 3 маусымда № 7508 болып тіркелді. Күші жойылды - Қызылорда облыстық мәслихатының 2023 жылғы 30 мамырдағы № 29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30.05.2023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50-бабына</w:t>
      </w:r>
      <w:r>
        <w:rPr>
          <w:rFonts w:ascii="Times New Roman"/>
          <w:b w:val="false"/>
          <w:i w:val="false"/>
          <w:color w:val="000000"/>
          <w:sz w:val="28"/>
        </w:rPr>
        <w:t xml:space="preserve">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"Қызылорда облысындағы жасыл екпелерді күтіп-ұстау және қорғау, қалалар және елді мекендердің аумақтарын абаттандырудың қағидаларын бекіту туралы" Қызылорда облыстық мәслихатының 2017 жылғы 16 мамырдағы </w:t>
      </w:r>
      <w:r>
        <w:rPr>
          <w:rFonts w:ascii="Times New Roman"/>
          <w:b w:val="false"/>
          <w:i w:val="false"/>
          <w:color w:val="000000"/>
          <w:sz w:val="28"/>
        </w:rPr>
        <w:t>№ 121</w:t>
      </w:r>
      <w:r>
        <w:rPr>
          <w:rFonts w:ascii="Times New Roman"/>
          <w:b w:val="false"/>
          <w:i w:val="false"/>
          <w:color w:val="000000"/>
          <w:sz w:val="28"/>
        </w:rPr>
        <w:t xml:space="preserve"> шешіміне (нормативтік құқықтық актілерді мемлекеттік тіркеу Тізілімінде 5871 нөмірімен тіркелген, Қазақстан Республикасы нормативтік құқықтық актілердің эталондық бақылау банкінде электронды түрде 2017 жылғы 14 маусымда, "Сыр бойы", "Кызылординские вести" газеттерінде 2017 жылғы 17 маусымда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Қызылорда облысындағы жасыл екпелерді күтіп-ұстаудың және қорғаудың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"28. Ағаштарды кесу кезінде ағаштарды өтемдік отырғызу ағаш көшеттерін отырғызу жолымен жүргізіледі.</w:t>
      </w:r>
    </w:p>
    <w:bookmarkEnd w:id="5"/>
    <w:bookmarkStart w:name="z11" w:id="6"/>
    <w:p>
      <w:pPr>
        <w:spacing w:after="0"/>
        <w:ind w:left="0"/>
        <w:jc w:val="both"/>
      </w:pPr>
      <w:r>
        <w:rPr>
          <w:rFonts w:ascii="Times New Roman"/>
          <w:b w:val="false"/>
          <w:i w:val="false"/>
          <w:color w:val="000000"/>
          <w:sz w:val="28"/>
        </w:rPr>
        <w:t>
      29. Уәкілетті органның рұқсаты бойынша ағаштарды кесу кезінде қалпына келтірілетін ағаштарды өтемдік отырғызу он есе көлемде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"31.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 жасыл екпелерді күтіп-ұстауды жүзеге асыратын ұйымды қатыстыра отырып, жалпыға ортақ жерлерде жүзеге асырады.</w:t>
      </w:r>
    </w:p>
    <w:bookmarkEnd w:id="7"/>
    <w:bookmarkStart w:name="z14" w:id="8"/>
    <w:p>
      <w:pPr>
        <w:spacing w:after="0"/>
        <w:ind w:left="0"/>
        <w:jc w:val="both"/>
      </w:pPr>
      <w:r>
        <w:rPr>
          <w:rFonts w:ascii="Times New Roman"/>
          <w:b w:val="false"/>
          <w:i w:val="false"/>
          <w:color w:val="000000"/>
          <w:sz w:val="28"/>
        </w:rPr>
        <w:t>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хабардар етеді.</w:t>
      </w:r>
    </w:p>
    <w:bookmarkEnd w:id="8"/>
    <w:bookmarkStart w:name="z15" w:id="9"/>
    <w:p>
      <w:pPr>
        <w:spacing w:after="0"/>
        <w:ind w:left="0"/>
        <w:jc w:val="both"/>
      </w:pPr>
      <w:r>
        <w:rPr>
          <w:rFonts w:ascii="Times New Roman"/>
          <w:b w:val="false"/>
          <w:i w:val="false"/>
          <w:color w:val="000000"/>
          <w:sz w:val="28"/>
        </w:rPr>
        <w:t>
      Екі жыл уақыт өткен соң уәкілетті орган ұласып өскен ағаштарды жасыл екпелер тізіліміне енгізеді.";</w:t>
      </w:r>
    </w:p>
    <w:bookmarkEnd w:id="9"/>
    <w:bookmarkStart w:name="z16" w:id="10"/>
    <w:p>
      <w:pPr>
        <w:spacing w:after="0"/>
        <w:ind w:left="0"/>
        <w:jc w:val="both"/>
      </w:pPr>
      <w:r>
        <w:rPr>
          <w:rFonts w:ascii="Times New Roman"/>
          <w:b w:val="false"/>
          <w:i w:val="false"/>
          <w:color w:val="000000"/>
          <w:sz w:val="28"/>
        </w:rPr>
        <w:t xml:space="preserve">
      көрсетілген шешіммен бекітілген Қызылорда облысындағы қалалар мен елді мекендердің аумақтарын абаттандырудың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8" w:id="11"/>
    <w:p>
      <w:pPr>
        <w:spacing w:after="0"/>
        <w:ind w:left="0"/>
        <w:jc w:val="both"/>
      </w:pPr>
      <w:r>
        <w:rPr>
          <w:rFonts w:ascii="Times New Roman"/>
          <w:b w:val="false"/>
          <w:i w:val="false"/>
          <w:color w:val="000000"/>
          <w:sz w:val="28"/>
        </w:rPr>
        <w:t>
      мынадай мазмұндағы 1-1) тармақшамен толықтырылсын:</w:t>
      </w:r>
    </w:p>
    <w:bookmarkEnd w:id="11"/>
    <w:bookmarkStart w:name="z19" w:id="12"/>
    <w:p>
      <w:pPr>
        <w:spacing w:after="0"/>
        <w:ind w:left="0"/>
        <w:jc w:val="both"/>
      </w:pPr>
      <w:r>
        <w:rPr>
          <w:rFonts w:ascii="Times New Roman"/>
          <w:b w:val="false"/>
          <w:i w:val="false"/>
          <w:color w:val="000000"/>
          <w:sz w:val="28"/>
        </w:rPr>
        <w:t>
      "1-1) жалпыға ортақ пайдаланылатын орындар – халық үшін қолжетімді немесе ашық болатын аумақтар, объектілер;";</w:t>
      </w:r>
    </w:p>
    <w:bookmarkEnd w:id="12"/>
    <w:bookmarkStart w:name="z20" w:id="13"/>
    <w:p>
      <w:pPr>
        <w:spacing w:after="0"/>
        <w:ind w:left="0"/>
        <w:jc w:val="both"/>
      </w:pPr>
      <w:r>
        <w:rPr>
          <w:rFonts w:ascii="Times New Roman"/>
          <w:b w:val="false"/>
          <w:i w:val="false"/>
          <w:color w:val="000000"/>
          <w:sz w:val="28"/>
        </w:rPr>
        <w:t>
      мынадай мазмұндағы 6-1) тармақшамен толықтырылсын:</w:t>
      </w:r>
    </w:p>
    <w:bookmarkEnd w:id="13"/>
    <w:bookmarkStart w:name="z21" w:id="14"/>
    <w:p>
      <w:pPr>
        <w:spacing w:after="0"/>
        <w:ind w:left="0"/>
        <w:jc w:val="both"/>
      </w:pPr>
      <w:r>
        <w:rPr>
          <w:rFonts w:ascii="Times New Roman"/>
          <w:b w:val="false"/>
          <w:i w:val="false"/>
          <w:color w:val="000000"/>
          <w:sz w:val="28"/>
        </w:rPr>
        <w:t>
      "6-1)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xml:space="preserve">
      "20. Үй иелерінің аумағында Қазақстан Республикасы Ұлттық экономика министрінің 2015 жылғы 3 наурыздағы № 183 бұйрығымен бекітілген "Коммуналдық мақсаттағы объектілерге қойылатын санитариялық-эпидемиологиялық талаптар" санитариялық қағидаларының (Нормативтік құқықтық актілерді мемлекеттік тіркеу тізілімінде № 10796 болып тіркелген)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2018 жылғы 23 сәуірдегі № 187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17242 болып тіркелген)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58-тармақтарының</w:t>
      </w:r>
      <w:r>
        <w:rPr>
          <w:rFonts w:ascii="Times New Roman"/>
          <w:b w:val="false"/>
          <w:i w:val="false"/>
          <w:color w:val="000000"/>
          <w:sz w:val="28"/>
        </w:rPr>
        <w:t xml:space="preserve"> талаптарына сәйкес мамандандырылған көлік үшін ыңғайлы кірме жолдармен контейнерлерді орналастыруға арналған арнайы алаңдар болады.";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"31. Қалалар мен елдi мекендердің аумағын абаттандыру кезінде халықтың жүріп-тұруы шектеулі топтарын қоса алғанда, халықтың барлық санаттары үшiн жалпыға ортақ пайдаланылатын, тұрғын және рекреациялық мақсаттағы орындарға, сондай-ақ Заңның 20-бабының 23-16) тармақшасына сай бекітілген сәулет, қала құрылысы және құрылыс қызметі саласындағы мемлекеттік нормативтерге сәйкес көлiк инфрақұрылымы объектiлерiне қол жеткiзуiн оңтайлы жағдайлармен және құралдармен қамтамасыз етiледi.</w:t>
      </w:r>
    </w:p>
    <w:bookmarkEnd w:id="16"/>
    <w:bookmarkStart w:name="z27" w:id="17"/>
    <w:p>
      <w:pPr>
        <w:spacing w:after="0"/>
        <w:ind w:left="0"/>
        <w:jc w:val="both"/>
      </w:pPr>
      <w:r>
        <w:rPr>
          <w:rFonts w:ascii="Times New Roman"/>
          <w:b w:val="false"/>
          <w:i w:val="false"/>
          <w:color w:val="000000"/>
          <w:sz w:val="28"/>
        </w:rPr>
        <w:t>
      32. Жобалау (жобалау-сметалық) құжаттамасында көзделген қалалар мен елдi мекендердің аумақтарындағы абаттандыру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17"/>
    <w:bookmarkStart w:name="z28" w:id="1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кезекті 45-сессиясының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Ысқақ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