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9613" w14:textId="e4b9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25 ақпандағы № 429 шешімі. Қызылорда облысының Әділет департаментінде 2020 жылғы 28 ақпанда № 7265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2020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ХLІІ сессиясының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