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a3e46" w14:textId="5da3e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алып тастау және Бейнеу ауылы әкімінің міндетін атқарушының 2020 жылғы 15 сәуірдегі № 389 "Карантин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Бейнеу ауылы әкімінің 2020 жылғы 5 маусымдағы № 438 шешімі. Маңғыстау облысы Әділет департаментінде 2020 жылғы 8 маусымда № 4227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Сонымен қатар "Қазақстан Республикасы Ауыл шаруашылығы министрлігі Ветеринариялық бақылау және қадағалау комитетінің Бейнеу аудандық аумақтық инспекциясы" мемлекеттік мекемесі басшысының 2020 жылғы 26 мамырдағы №01-19/99 ұсынысының негізінде Бейнеу ауылының әкімі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Түйелердің арасынан шешек ауруын жою бойынша ветеринариялық іс-шаралар кешенінің жүргізілуіне байланысты, Бейнеу ауылының тұрғыны Қ.Баймұңаловтың жеке ауласына белгіленген карантин алынып тасталсын.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Бейнеу ауылы әкімінің міндетін атқарушының 2020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№389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"Карантин белгілеу туралы" шешімінің (нормативтік құқықтық актілерді мемлекеттік тіркеу тізілімінде №4192 болып тіркелген, 2020 жылғы 17 сәуірде Қазақстан Республикасының нормативтік құқықтық актілерінің эталондық бақылау банкінде жарияланған) күші жойылды деп танылсын.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Бейнеу ауылы әкімінің орынбасары (С.Көкшеев)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Осы шешімнің орындалуын бақылау Бейнеу ауылы әкімінің орынбасары С. Көкшеевке жүктелсін.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әділет органдарында мемлекеттік тіркелген күннен бастап күшіне енеді және ол алғашқы ресми жарияланған күннен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Бейнеу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Тайшыбаев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