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eb1b" w14:textId="dd3e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Меңдіқара ауданы мәслихатының 2020 жылғы 26 тамыздағы № 399 шешімі. Қостанай облысының Әділет департаментінде 2020 жылғы 27 тамызда № 9412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Мәслихаттың "Жиналыстар, митингілер, шерулер, пикеттер мен демонстрациялар өткізуін қосымша реттеу туралы қағидасын бекіту туралы" 2016 жылғы 21 сәуірдегі № 15 </w:t>
      </w:r>
      <w:r>
        <w:rPr>
          <w:rFonts w:ascii="Times New Roman"/>
          <w:b w:val="false"/>
          <w:i w:val="false"/>
          <w:color w:val="000000"/>
          <w:sz w:val="28"/>
        </w:rPr>
        <w:t>шешімінің</w:t>
      </w:r>
      <w:r>
        <w:rPr>
          <w:rFonts w:ascii="Times New Roman"/>
          <w:b w:val="false"/>
          <w:i w:val="false"/>
          <w:color w:val="000000"/>
          <w:sz w:val="28"/>
        </w:rPr>
        <w:t xml:space="preserve"> (2016 жылғы 26 мамырда "Меңдіқара үні" газетінде жарияланған, Нормативтік құқықтық актілерді мемлекеттік тіркеу тізілімінде № 6338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26 тамыздағы</w:t>
            </w:r>
            <w:r>
              <w:br/>
            </w:r>
            <w:r>
              <w:rPr>
                <w:rFonts w:ascii="Times New Roman"/>
                <w:b w:val="false"/>
                <w:i w:val="false"/>
                <w:color w:val="000000"/>
                <w:sz w:val="20"/>
              </w:rPr>
              <w:t>№ 399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p>
      <w:pPr>
        <w:spacing w:after="0"/>
        <w:ind w:left="0"/>
        <w:jc w:val="both"/>
      </w:pPr>
      <w:r>
        <w:rPr>
          <w:rFonts w:ascii="Times New Roman"/>
          <w:b w:val="false"/>
          <w:i w:val="false"/>
          <w:color w:val="ff0000"/>
          <w:sz w:val="28"/>
        </w:rPr>
        <w:t xml:space="preserve">
      Ескерту. 1-қосымшаға өзгеріс енгізілді - Қостанай облысы Меңдіқара ауданы мәслихатының 14.05.2024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Боровское ауылы Королев көшесіндегі "Юбилейный" Мәдениет үйінің орталық алаңы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Алтынсарин көшесіндегі "Достық" стадионы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"Юбилейный" Мәдениет үйі - "Достық" стадионы (Королев көшесі - Летунов көшесі - Алтынсарин көшесі)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26 тамыздағы</w:t>
            </w:r>
            <w:r>
              <w:br/>
            </w:r>
            <w:r>
              <w:rPr>
                <w:rFonts w:ascii="Times New Roman"/>
                <w:b w:val="false"/>
                <w:i w:val="false"/>
                <w:color w:val="000000"/>
                <w:sz w:val="20"/>
              </w:rPr>
              <w:t>№ 399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9 - 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0" w:id="32"/>
    <w:p>
      <w:pPr>
        <w:spacing w:after="0"/>
        <w:ind w:left="0"/>
        <w:jc w:val="both"/>
      </w:pPr>
      <w:r>
        <w:rPr>
          <w:rFonts w:ascii="Times New Roman"/>
          <w:b w:val="false"/>
          <w:i w:val="false"/>
          <w:color w:val="000000"/>
          <w:sz w:val="28"/>
        </w:rPr>
        <w:t>
      1) Боровское ауылы Королев көшесіндегі "Юбилейный" Мәдениет үйінің орталық алаңы - жиналысқа, митингке қатысатын адамдардың шекті саны 100 адамнан аспайды;</w:t>
      </w:r>
    </w:p>
    <w:bookmarkEnd w:id="32"/>
    <w:bookmarkStart w:name="z41" w:id="33"/>
    <w:p>
      <w:pPr>
        <w:spacing w:after="0"/>
        <w:ind w:left="0"/>
        <w:jc w:val="both"/>
      </w:pPr>
      <w:r>
        <w:rPr>
          <w:rFonts w:ascii="Times New Roman"/>
          <w:b w:val="false"/>
          <w:i w:val="false"/>
          <w:color w:val="000000"/>
          <w:sz w:val="28"/>
        </w:rPr>
        <w:t>
      2) Боровское ауылы Алтынсарин көшесіндегі "Достық" стадионы - жиналысқа, митингке қатысатын адамдардың шекті саны 100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100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Меңдіқара ауданы мәслихатының 14.05.2024 </w:t>
      </w:r>
      <w:r>
        <w:rPr>
          <w:rFonts w:ascii="Times New Roman"/>
          <w:b w:val="false"/>
          <w:i w:val="false"/>
          <w:color w:val="00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8" w:id="4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4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Меңдіқара ауданы мәслихатының 14.05.2024 </w:t>
      </w:r>
      <w:r>
        <w:rPr>
          <w:rFonts w:ascii="Times New Roman"/>
          <w:b w:val="false"/>
          <w:i w:val="false"/>
          <w:color w:val="00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