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7abd" w14:textId="48d7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Өлеңді ауылы әкімінің 2020 жылғы 28 шілдедегі № 2 шешімі. Қостанай облысының Әділет департаментінде 2020 жылғы 3 тамызда № 9357 болып тіркелді. Күші жойылды - Қостанай облысы Науырзым ауданы Өлеңді ауылы әкімінің 2020 жылғы 13 қарашадағы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Өлеңді ауылы әкімінің 13.11.2020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2020 жылғы 7 шілдедегі № 01-20/227 ұсынысы негізінде Науырзым ауданы Өлеңді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Өлеңді ауылында орналасқан Д.Л. Исаевтың жеке ауласының аумағында ірі қара мал құтырығының эпизоотиялық ошағының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Өлеңді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Өлеңді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