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96f2" w14:textId="3259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2019 жылғы 30 желтоқсандағы "2020 – 2022 жылдарға арналған Ертіс ауданының ауылдар және ауылдық округтерінің бюджеті туралы" № 214-51-6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2020 жылғы 14 желтоқсандағы № 263-60-6 шешімі. Павлодар облысының Әділет департаментінде 2020 жылғы 15 желтоқсанда № 7095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2019 жылғы 30 желтоқсандағы "2020 – 2022 жылдарға арналған Ертіс ауданының ауылдар және ауылдық округтерінің бюджеті туралы" № 214-51-6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6704 болып тіркелген, 2020 жылғы 14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Ағашорын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111099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– 2022 жылдарға арналған Аманкелді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30016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– 2022 жылдарға арналған Байзақов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– 2022 жылдарға арналған Голубовка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– 2022 жылдарға арналған Ертіс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366667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338838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-5815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5815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– 2022 жылдарға арналған Қарақұдық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– 2022 жылдарға арналған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–28712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 – 2022 жылдарға арналған Қызылжар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79953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 – 2022 жылдарға арналған Майқоңыр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 – 2022 жылдарға арналған Панфилов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 – 2022 жылдарға арналған Северный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 – 2022 жылдарға арналған Сілеті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Ағашорын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Аманкелді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Байзақов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Голубовка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Ертіс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Қарақұдық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Қоскөл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жөндеу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Майқоңыр ауылыңың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Панфилов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Северный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Сілеті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