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dfa0" w14:textId="437d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колдау шараларын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2020 жылғы 23 желтоқсандағы № 78/365 шешімі. Павлодар облысының Әділет департаментінде 2020 жылғы 29 желтоқсанда № 7132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Занының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2009 жылғы 18 ақпандағы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жүз еселік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тұрғын үй сатып алу немесе салу үшін бір мың бес жүз айлық есептік көрсеткіш мөлшерінен жоғары емес сомада бюджеттік кредит көрсетілсін.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2020 жылғы 11 ақпандағы "2020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колдау шараларын ұсыну туралы" № 66/290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6728 болып тіркелген, 2020 жылғы 21 ақпанда Қазақстан Республикасының нормативтік құқықтық актілерінің электрондық түрдегі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Абылгазинова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