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245e" w14:textId="d572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50/17 шешімі. Солтүстік Қазақстан облысының Әділет департаментінде 2020 жылғы 13 ақпанда № 6012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54 361,5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55 660,5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49/20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