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928" w14:textId="099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49/22 "2020-2022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50/18 шешімі. Солтүстік Қазақстан облысының Әділет департаментінде 2020 жылғы 13 ақпанда № 6013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49/22 "2020-2022 жылдарға арналған Қызылжар ауданының Соколов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109 868,5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99 157,5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49/22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