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70e" w14:textId="7f7b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58/16 шешімі. Солтүстік Қазақстан облысының Әділет департаментінде 2020 жылғы 16 қарашада № 6659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47 634,5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43 514,5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24 956,4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24 956,4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- 24 956,4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24 956,4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24 956,4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Қызылжар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43 514,5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43 514,5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