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2101" w14:textId="3bb2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49/9 "2020-2022 жылдарға арналған Қызылжар ауданының Бугровое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12 қарашадағы № 58/9 шешімі. Солтүстік Қазақстан облысының Әділет департаментінде 2020 жылғы 16 қарашада № 6667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49/9 "2020-2022 жылдарға арналған Қызылжар ауданының Бугровое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5867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Бугровое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23 244,6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21 796,6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23 244,6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Бугровое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21 796,6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21 796,6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23 244,6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