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5322d" w14:textId="08532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Мамлют ауданы мәслихатының 2019 жылғы 17 сәуірдегі № 49/3 "Солтүстік Қазақстан облысы Мамлют ауданында тұрғын үй көмегін көрсетудің мөлшерін және тәртібін айқындау туралы" шешіміне өзгерістер енгізу туралы</w:t>
      </w:r>
    </w:p>
    <w:p>
      <w:pPr>
        <w:spacing w:after="0"/>
        <w:ind w:left="0"/>
        <w:jc w:val="both"/>
      </w:pPr>
      <w:r>
        <w:rPr>
          <w:rFonts w:ascii="Times New Roman"/>
          <w:b w:val="false"/>
          <w:i w:val="false"/>
          <w:color w:val="000000"/>
          <w:sz w:val="28"/>
        </w:rPr>
        <w:t>Солтүстік Қазақстан облысы Мамлют ауданы мәслихатының 2020 жылғы 26 ақпандағы № 64/3 шешімі. Солтүстік Қазақстан облысының Әділет департаментінде 2020 жылғы 6 наурызда № 6078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1-тармағы </w:t>
      </w:r>
      <w:r>
        <w:rPr>
          <w:rFonts w:ascii="Times New Roman"/>
          <w:b w:val="false"/>
          <w:i w:val="false"/>
          <w:color w:val="000000"/>
          <w:sz w:val="28"/>
        </w:rPr>
        <w:t>15) тармақшасына</w:t>
      </w:r>
      <w:r>
        <w:rPr>
          <w:rFonts w:ascii="Times New Roman"/>
          <w:b w:val="false"/>
          <w:i w:val="false"/>
          <w:color w:val="000000"/>
          <w:sz w:val="28"/>
        </w:rPr>
        <w:t xml:space="preserve">, Қазақстан Республикасының 1997 жылғы 16 сәуiрдегi "Тұрғын үй қатынастары туралы" Заңының 97-бабы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Мамлют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Мамлют ауданы мәслихатының "Солтүстік Қазақстан облысы Мамлют ауданында тұрғын үй көмегін көрсетудің мөлшерін және тәртібін айқындау туралы" 2019 жылғы 17 сәуірдегі № 49/3 </w:t>
      </w:r>
      <w:r>
        <w:rPr>
          <w:rFonts w:ascii="Times New Roman"/>
          <w:b w:val="false"/>
          <w:i w:val="false"/>
          <w:color w:val="000000"/>
          <w:sz w:val="28"/>
        </w:rPr>
        <w:t>шешіміне</w:t>
      </w:r>
      <w:r>
        <w:rPr>
          <w:rFonts w:ascii="Times New Roman"/>
          <w:b w:val="false"/>
          <w:i w:val="false"/>
          <w:color w:val="000000"/>
          <w:sz w:val="28"/>
        </w:rPr>
        <w:t xml:space="preserve"> (2019 жылғы 25 сәуірде Қазақстан Республикасы нормативтік құқықтық актілерінің электрондық түрдегі эталондық бақылау банкінде жарияланған, Нормативтік құқықтық актілерді мемлекеттік тіркеу тізілімінде № 5354 болып тіркелді)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1-қосымшада</w:t>
      </w:r>
      <w:r>
        <w:rPr>
          <w:rFonts w:ascii="Times New Roman"/>
          <w:b w:val="false"/>
          <w:i w:val="false"/>
          <w:color w:val="000000"/>
          <w:sz w:val="28"/>
        </w:rPr>
        <w:t>:</w:t>
      </w:r>
    </w:p>
    <w:bookmarkStart w:name="z7" w:id="2"/>
    <w:p>
      <w:pPr>
        <w:spacing w:after="0"/>
        <w:ind w:left="0"/>
        <w:jc w:val="both"/>
      </w:pPr>
      <w:r>
        <w:rPr>
          <w:rFonts w:ascii="Times New Roman"/>
          <w:b w:val="false"/>
          <w:i w:val="false"/>
          <w:color w:val="000000"/>
          <w:sz w:val="28"/>
        </w:rPr>
        <w:t xml:space="preserve">
      бірінші тараудың </w:t>
      </w:r>
      <w:r>
        <w:rPr>
          <w:rFonts w:ascii="Times New Roman"/>
          <w:b w:val="false"/>
          <w:i w:val="false"/>
          <w:color w:val="000000"/>
          <w:sz w:val="28"/>
        </w:rPr>
        <w:t>2) тармақшасы</w:t>
      </w:r>
      <w:r>
        <w:rPr>
          <w:rFonts w:ascii="Times New Roman"/>
          <w:b w:val="false"/>
          <w:i w:val="false"/>
          <w:color w:val="000000"/>
          <w:sz w:val="28"/>
        </w:rPr>
        <w:t xml:space="preserve"> жаңа редакцияда баяндалсын:</w:t>
      </w:r>
    </w:p>
    <w:bookmarkEnd w:id="2"/>
    <w:bookmarkStart w:name="z8" w:id="3"/>
    <w:p>
      <w:pPr>
        <w:spacing w:after="0"/>
        <w:ind w:left="0"/>
        <w:jc w:val="both"/>
      </w:pPr>
      <w:r>
        <w:rPr>
          <w:rFonts w:ascii="Times New Roman"/>
          <w:b w:val="false"/>
          <w:i w:val="false"/>
          <w:color w:val="000000"/>
          <w:sz w:val="28"/>
        </w:rPr>
        <w:t>
       "2)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3"/>
    <w:bookmarkStart w:name="z9" w:id="4"/>
    <w:p>
      <w:pPr>
        <w:spacing w:after="0"/>
        <w:ind w:left="0"/>
        <w:jc w:val="both"/>
      </w:pPr>
      <w:r>
        <w:rPr>
          <w:rFonts w:ascii="Times New Roman"/>
          <w:b w:val="false"/>
          <w:i w:val="false"/>
          <w:color w:val="000000"/>
          <w:sz w:val="28"/>
        </w:rPr>
        <w:t xml:space="preserve">
      бірінші тараудың </w:t>
      </w:r>
      <w:r>
        <w:rPr>
          <w:rFonts w:ascii="Times New Roman"/>
          <w:b w:val="false"/>
          <w:i w:val="false"/>
          <w:color w:val="000000"/>
          <w:sz w:val="28"/>
        </w:rPr>
        <w:t>5) тармақшасы</w:t>
      </w:r>
      <w:r>
        <w:rPr>
          <w:rFonts w:ascii="Times New Roman"/>
          <w:b w:val="false"/>
          <w:i w:val="false"/>
          <w:color w:val="000000"/>
          <w:sz w:val="28"/>
        </w:rPr>
        <w:t xml:space="preserve"> жаңа редакцияда баяндалсын:</w:t>
      </w:r>
    </w:p>
    <w:bookmarkEnd w:id="4"/>
    <w:bookmarkStart w:name="z10" w:id="5"/>
    <w:p>
      <w:pPr>
        <w:spacing w:after="0"/>
        <w:ind w:left="0"/>
        <w:jc w:val="both"/>
      </w:pPr>
      <w:r>
        <w:rPr>
          <w:rFonts w:ascii="Times New Roman"/>
          <w:b w:val="false"/>
          <w:i w:val="false"/>
          <w:color w:val="000000"/>
          <w:sz w:val="28"/>
        </w:rPr>
        <w:t>
       "5)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(азаматтың) бір айда кондоминиум объектісінің ортақ мүлкін күтіп-ұстауға, коммуналдық қызметтер мен байланыс қызметтерін тұтынуға жұмсалған шығыстарының шекті жол берілетін деңгейінің отбасының (азаматтың) жиынтық кірісіне пайызбен қатынасы.";</w:t>
      </w:r>
    </w:p>
    <w:bookmarkEnd w:id="5"/>
    <w:bookmarkStart w:name="z11" w:id="6"/>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1) тармақшасы</w:t>
      </w:r>
      <w:r>
        <w:rPr>
          <w:rFonts w:ascii="Times New Roman"/>
          <w:b w:val="false"/>
          <w:i w:val="false"/>
          <w:color w:val="000000"/>
          <w:sz w:val="28"/>
        </w:rPr>
        <w:t xml:space="preserve"> жаңа редакцияда баяндалсын:</w:t>
      </w:r>
    </w:p>
    <w:bookmarkEnd w:id="6"/>
    <w:bookmarkStart w:name="z12" w:id="7"/>
    <w:p>
      <w:pPr>
        <w:spacing w:after="0"/>
        <w:ind w:left="0"/>
        <w:jc w:val="both"/>
      </w:pP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кондоминиум объектісінің ортақ мүлкін күтіп-ұстауға жұмсалатын шығыстарға;";</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жаңа редакцияда баяндалсын:</w:t>
      </w:r>
    </w:p>
    <w:bookmarkStart w:name="z14" w:id="8"/>
    <w:p>
      <w:pPr>
        <w:spacing w:after="0"/>
        <w:ind w:left="0"/>
        <w:jc w:val="both"/>
      </w:pPr>
      <w:r>
        <w:rPr>
          <w:rFonts w:ascii="Times New Roman"/>
          <w:b w:val="false"/>
          <w:i w:val="false"/>
          <w:color w:val="000000"/>
          <w:sz w:val="28"/>
        </w:rPr>
        <w:t>
       "3. Тұрғын үй көмегі Мамлют ауданының аумағында тұрақты тұратын адамдарға кондоминиум объектісінің ортақ мүлкін күтіп-ұстауға арналған шығыстар сметасына сәйкес жеткiзушiлер ұсынған кондоминиум объектісінің ортақ мүлкін күтіп-ұстауға арналған коммуналдық қызметтер көрсету ақысын төлеу шоттары мен ай сайынғы жарналардың шоттары бойынша бюджет қаражаты есебінен көрсетіледі.".</w:t>
      </w:r>
    </w:p>
    <w:bookmarkEnd w:id="8"/>
    <w:bookmarkStart w:name="z15" w:id="9"/>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Мамлют ауданы мәслихаты </w:t>
            </w:r>
            <w:r>
              <w:br/>
            </w: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Д.Омарова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 </w:t>
            </w:r>
            <w:r>
              <w:br/>
            </w:r>
            <w:r>
              <w:rPr>
                <w:rFonts w:ascii="Times New Roman"/>
                <w:b w:val="false"/>
                <w:i/>
                <w:color w:val="000000"/>
                <w:sz w:val="20"/>
              </w:rPr>
              <w:t xml:space="preserve">Мамлют ауданы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Р.Нурмуканова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