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fd0d" w14:textId="ca8f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Махамбет ауылдық округі әкімінің 2020 жылғы 25 ақпандағы № 53 шешімі. Атырау облысының Әділет департаментінде 2020 жылғы 27 ақпанда № 4598 болып тіркелді. Күші жойылды - Атырау облысы Махамбет ауданы Махамбет ауылдық округі әкімінің 2020 жылғы 22 маусымдағы № 121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Махамбет ауылдық округі әкімінің 22.06.2020 № </w:t>
      </w:r>
      <w:r>
        <w:rPr>
          <w:rFonts w:ascii="Times New Roman"/>
          <w:b w:val="false"/>
          <w:i w:val="false"/>
          <w:color w:val="ff0000"/>
          <w:sz w:val="28"/>
        </w:rPr>
        <w:t>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ветеринариялық-санитариялық инспекторының 2019 жылғы 31 желтоқсандағы № 14-11/354 ұсынысы негізінде, Махамбет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Махамбет ауылдық округі Махамбет ауылы, М. Сүндетов көшесі бойынша № 5 үй аумағында иттер арасында құтырық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Махамбет аудандық тауарлармен көрсетілетін қызметтердің сапасы мен қауіпсіздігін бақылау басқармасы" республикалық мемлекеттік мекемесі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Махамбет ауылдықокругінің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Мынбаев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