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09ce" w14:textId="99c0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30 қыркүйектегі № 404-VI шешімі. Атырау облысының Әділет департаментінде 2020 жылғы 5 қазанда № 4746 болып тіркелді. Күші жойылды - Атырау облысы Мақат аудандық мәслихатының 2024 жылғы 9 ақпандағы № 75-VIII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09.02.2024 № </w:t>
      </w:r>
      <w:r>
        <w:rPr>
          <w:rFonts w:ascii="Times New Roman"/>
          <w:b w:val="false"/>
          <w:i w:val="false"/>
          <w:color w:val="ff0000"/>
          <w:sz w:val="28"/>
        </w:rPr>
        <w:t>75-VIII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Аудандық мәслихаттың 2016 жылғы 19 сәуірдегі № 17-VІ "Мақат ауданында бейбіт жиналыстар, митингілер, шерулер, пикеттер және демонстрациялар өткізуді қосымша реттеу туралы" (нормативтік құқықтық актілерді мемлекеттік тіркеу тізілімінде № 3489 санымен тіркелген, "Әділет" ақпараттық-құқықтық жүйесінде 2016 жылғы 12 мамырда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2020 жылғы 30 қыркүйегі № 404-VI шешіміне қосымша</w:t>
            </w:r>
          </w:p>
        </w:tc>
      </w:tr>
    </w:tbl>
    <w:bookmarkStart w:name="z12" w:id="5"/>
    <w:p>
      <w:pPr>
        <w:spacing w:after="0"/>
        <w:ind w:left="0"/>
        <w:jc w:val="left"/>
      </w:pPr>
      <w:r>
        <w:rPr>
          <w:rFonts w:ascii="Times New Roman"/>
          <w:b/>
          <w:i w:val="false"/>
          <w:color w:val="000000"/>
        </w:rPr>
        <w:t xml:space="preserve"> Мақат ауданында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3" w:id="6"/>
    <w:p>
      <w:pPr>
        <w:spacing w:after="0"/>
        <w:ind w:left="0"/>
        <w:jc w:val="both"/>
      </w:pPr>
      <w:r>
        <w:rPr>
          <w:rFonts w:ascii="Times New Roman"/>
          <w:b w:val="false"/>
          <w:i w:val="false"/>
          <w:color w:val="000000"/>
          <w:sz w:val="28"/>
        </w:rPr>
        <w:t>
      1. Мақат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 А. Жұмашева көшесі, "Болашақ" шағын ауданының 5 үйінен бастап № 80/1 үйіне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40 тұрақ орындары (1 кіру,1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 "Парасат" бөлімшесінде орналасқан "Жеңіс саябағы"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жасанды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20 тұрақ орындары (1 кіру,1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астам емес</w:t>
            </w:r>
          </w:p>
        </w:tc>
      </w:tr>
    </w:tbl>
    <w:bookmarkStart w:name="z19" w:id="10"/>
    <w:p>
      <w:pPr>
        <w:spacing w:after="0"/>
        <w:ind w:left="0"/>
        <w:jc w:val="both"/>
      </w:pPr>
      <w:r>
        <w:rPr>
          <w:rFonts w:ascii="Times New Roman"/>
          <w:b w:val="false"/>
          <w:i w:val="false"/>
          <w:color w:val="000000"/>
          <w:sz w:val="28"/>
        </w:rPr>
        <w:t>
      2. Мақат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10"/>
    <w:bookmarkStart w:name="z20" w:id="11"/>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1"/>
    <w:bookmarkStart w:name="z21" w:id="12"/>
    <w:p>
      <w:pPr>
        <w:spacing w:after="0"/>
        <w:ind w:left="0"/>
        <w:jc w:val="both"/>
      </w:pPr>
      <w:r>
        <w:rPr>
          <w:rFonts w:ascii="Times New Roman"/>
          <w:b w:val="false"/>
          <w:i w:val="false"/>
          <w:color w:val="000000"/>
          <w:sz w:val="28"/>
        </w:rPr>
        <w:t>
      2) шеру және демонстрация маршрутымен танысу үшін.</w:t>
      </w:r>
    </w:p>
    <w:bookmarkEnd w:id="12"/>
    <w:bookmarkStart w:name="z22" w:id="13"/>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3"/>
    <w:bookmarkStart w:name="z23" w:id="14"/>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