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c6e4f" w14:textId="3fc6e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2015 жылғы 23 желтоқсандағы № 475-V "Құрманғазы ауданында тұратын аз қамтылған отбасыларға (азаматтарға) тұрғын үй көмегін көрсетудің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2020 жылғы 25 тамыздағы № 531-VI шешімі. Атырау облысының Әділет департаментінде 2020 жылғы 10 қыркүйекте № 4725 болып тіркелді. Күші жойылды - Атырау облысы Құрманғазы аудандық мәслихатының 2024 жылғы 25 сәуірдегі № 127-VIII (алғашқы ресми жарияланған күннен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Құрманғазы аудандық мәслихатының 25.04.2024 № </w:t>
      </w:r>
      <w:r>
        <w:rPr>
          <w:rFonts w:ascii="Times New Roman"/>
          <w:b w:val="false"/>
          <w:i w:val="false"/>
          <w:color w:val="ff0000"/>
          <w:sz w:val="28"/>
        </w:rPr>
        <w:t>127-VIII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қаулысына</w:t>
      </w:r>
      <w:r>
        <w:rPr>
          <w:rFonts w:ascii="Times New Roman"/>
          <w:b w:val="false"/>
          <w:i w:val="false"/>
          <w:color w:val="000000"/>
          <w:sz w:val="28"/>
        </w:rPr>
        <w:t xml:space="preserve"> сәйкес, Құрманғазы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2015 жылғы 23 желтоқсандағы № 475-V "Құрманғазы ауданында тұратын аз қамтылған отбасыларға (азаматтарға) тұрғын үй көмегін көрсетудің қағидасын бекіту туралы" (нормативтік құқықтық актілерді мемлекеттік тіркеудің тізілімінде № 3408 санымен тіркелген, аудандық "Серпер" газетінде 2016 жылғы 14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Құрманғазы ауданында тұратын аз қамтылған отбасыларға (азаматтарға) тұрғын үй көмегін көрсетудің қағидасының:</w:t>
      </w:r>
    </w:p>
    <w:bookmarkEnd w:id="2"/>
    <w:bookmarkStart w:name="z7" w:id="3"/>
    <w:p>
      <w:pPr>
        <w:spacing w:after="0"/>
        <w:ind w:left="0"/>
        <w:jc w:val="both"/>
      </w:pPr>
      <w:r>
        <w:rPr>
          <w:rFonts w:ascii="Times New Roman"/>
          <w:b w:val="false"/>
          <w:i w:val="false"/>
          <w:color w:val="000000"/>
          <w:sz w:val="28"/>
        </w:rPr>
        <w:t xml:space="preserve">
      1)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келесі редакцияда мазмұндалсын:</w:t>
      </w:r>
    </w:p>
    <w:bookmarkEnd w:id="3"/>
    <w:bookmarkStart w:name="z8" w:id="4"/>
    <w:p>
      <w:pPr>
        <w:spacing w:after="0"/>
        <w:ind w:left="0"/>
        <w:jc w:val="both"/>
      </w:pPr>
      <w:r>
        <w:rPr>
          <w:rFonts w:ascii="Times New Roman"/>
          <w:b w:val="false"/>
          <w:i w:val="false"/>
          <w:color w:val="000000"/>
          <w:sz w:val="28"/>
        </w:rPr>
        <w:t>
      "3) кондоминиум объектісінің ортақ мүлкін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bookmarkEnd w:id="4"/>
    <w:bookmarkStart w:name="z9" w:id="5"/>
    <w:p>
      <w:pPr>
        <w:spacing w:after="0"/>
        <w:ind w:left="0"/>
        <w:jc w:val="both"/>
      </w:pPr>
      <w:r>
        <w:rPr>
          <w:rFonts w:ascii="Times New Roman"/>
          <w:b w:val="false"/>
          <w:i w:val="false"/>
          <w:color w:val="000000"/>
          <w:sz w:val="28"/>
        </w:rPr>
        <w:t>
      5)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5"/>
    <w:bookmarkStart w:name="z10"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2-тармағы</w:t>
      </w:r>
      <w:r>
        <w:rPr>
          <w:rFonts w:ascii="Times New Roman"/>
          <w:b w:val="false"/>
          <w:i w:val="false"/>
          <w:color w:val="000000"/>
          <w:sz w:val="28"/>
        </w:rPr>
        <w:t xml:space="preserve"> келесі редакцияда мазмұндалсын:</w:t>
      </w:r>
    </w:p>
    <w:bookmarkEnd w:id="6"/>
    <w:bookmarkStart w:name="z11" w:id="7"/>
    <w:p>
      <w:pPr>
        <w:spacing w:after="0"/>
        <w:ind w:left="0"/>
        <w:jc w:val="both"/>
      </w:pPr>
      <w:r>
        <w:rPr>
          <w:rFonts w:ascii="Times New Roman"/>
          <w:b w:val="false"/>
          <w:i w:val="false"/>
          <w:color w:val="000000"/>
          <w:sz w:val="28"/>
        </w:rPr>
        <w:t>
      "2. шекті жол берілетін шығыстар үлесі-телекоммуникация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бес пайызбен қатынасы.".</w:t>
      </w:r>
    </w:p>
    <w:bookmarkEnd w:id="7"/>
    <w:bookmarkStart w:name="z12"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5-тармағы</w:t>
      </w:r>
      <w:r>
        <w:rPr>
          <w:rFonts w:ascii="Times New Roman"/>
          <w:b w:val="false"/>
          <w:i w:val="false"/>
          <w:color w:val="000000"/>
          <w:sz w:val="28"/>
        </w:rPr>
        <w:t xml:space="preserve"> келесі редакцияда мазмұндалсын:</w:t>
      </w:r>
    </w:p>
    <w:bookmarkEnd w:id="8"/>
    <w:bookmarkStart w:name="z13" w:id="9"/>
    <w:p>
      <w:pPr>
        <w:spacing w:after="0"/>
        <w:ind w:left="0"/>
        <w:jc w:val="both"/>
      </w:pPr>
      <w:r>
        <w:rPr>
          <w:rFonts w:ascii="Times New Roman"/>
          <w:b w:val="false"/>
          <w:i w:val="false"/>
          <w:color w:val="000000"/>
          <w:sz w:val="28"/>
        </w:rPr>
        <w:t>
      "5. Тұрғын үй көмегi жергiлiктi бюджет қаражаты есебінен Құрманғазы ауданында тұрақты тұратын аз қамтылған отбасыларға (азаматтарға):</w:t>
      </w:r>
    </w:p>
    <w:bookmarkEnd w:id="9"/>
    <w:bookmarkStart w:name="z14" w:id="10"/>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10"/>
    <w:bookmarkStart w:name="z15" w:id="11"/>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1"/>
    <w:bookmarkStart w:name="z16" w:id="12"/>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12"/>
    <w:bookmarkStart w:name="z17" w:id="13"/>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3"/>
    <w:bookmarkStart w:name="z18" w:id="14"/>
    <w:p>
      <w:pPr>
        <w:spacing w:after="0"/>
        <w:ind w:left="0"/>
        <w:jc w:val="both"/>
      </w:pP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кондоминиум обьектісінің ортақ мүлкін күтіп-ұстауға, коммуналдық қызметтер мен байланыс қызметтерін тұтынуға арналған шығыстарға нормалар шегінде ақы төлеу сомасы мен отбасының (азаматтардың) осы мақсаттарға жұмсаған шығыстарының жергілікті өкілді органдар белгілеген шекті жол берілетін деңгейінің айырмасы ретінде айқындалады.";</w:t>
      </w:r>
    </w:p>
    <w:bookmarkEnd w:id="14"/>
    <w:bookmarkStart w:name="z19" w:id="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8-тармағы</w:t>
      </w:r>
      <w:r>
        <w:rPr>
          <w:rFonts w:ascii="Times New Roman"/>
          <w:b w:val="false"/>
          <w:i w:val="false"/>
          <w:color w:val="000000"/>
          <w:sz w:val="28"/>
        </w:rPr>
        <w:t xml:space="preserve"> алынып тасталсын.</w:t>
      </w:r>
    </w:p>
    <w:bookmarkEnd w:id="15"/>
    <w:bookmarkStart w:name="z20" w:id="16"/>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сала, жастар саясаты, заңдылық және құқықтық мәселелер жөніндегі тұрақты комиссияға (М. Куаншалиев) жүктелсін.</w:t>
      </w:r>
    </w:p>
    <w:bookmarkEnd w:id="16"/>
    <w:bookmarkStart w:name="z21" w:id="17"/>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p>
          <w:p>
            <w:pPr>
              <w:spacing w:after="20"/>
              <w:ind w:left="20"/>
              <w:jc w:val="both"/>
            </w:pPr>
          </w:p>
          <w:p>
            <w:pPr>
              <w:spacing w:after="20"/>
              <w:ind w:left="20"/>
              <w:jc w:val="both"/>
            </w:pPr>
            <w:r>
              <w:rPr>
                <w:rFonts w:ascii="Times New Roman"/>
                <w:b w:val="false"/>
                <w:i/>
                <w:color w:val="000000"/>
                <w:sz w:val="20"/>
              </w:rPr>
              <w:t>LIX сессия төрағасының</w:t>
            </w:r>
          </w:p>
          <w:p>
            <w:pPr>
              <w:spacing w:after="20"/>
              <w:ind w:left="20"/>
              <w:jc w:val="both"/>
            </w:pPr>
            <w:r>
              <w:rPr>
                <w:rFonts w:ascii="Times New Roman"/>
                <w:b w:val="false"/>
                <w:i/>
                <w:color w:val="000000"/>
                <w:sz w:val="20"/>
              </w:rPr>
              <w:t>міндетін атқарушы,</w:t>
            </w:r>
          </w:p>
          <w:p>
            <w:pPr>
              <w:spacing w:after="0"/>
              <w:ind w:left="0"/>
              <w:jc w:val="left"/>
            </w:pPr>
          </w:p>
          <w:p>
            <w:pPr>
              <w:spacing w:after="20"/>
              <w:ind w:left="20"/>
              <w:jc w:val="both"/>
            </w:pP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Жугинисов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