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b5a0" w14:textId="c16b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Орлы ауылдық округі әкімінің 2020 жылғы 3 маусымдағы № 27 шешімі. Атырау облысының Әділет департаментінде 2020 жылғы 5 маусымда № 4662 болып тіркелді. Күші жойылды - Атырау облысы Құрманғазы ауданы Орлы ауылдық округі әкімінің 2020 жылғы 18 қыркүйектегі № 49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Орлы ауылдық округі әкімінің 18.09.2020 № </w:t>
      </w:r>
      <w:r>
        <w:rPr>
          <w:rFonts w:ascii="Times New Roman"/>
          <w:b w:val="false"/>
          <w:i w:val="false"/>
          <w:color w:val="ff0000"/>
          <w:sz w:val="28"/>
        </w:rPr>
        <w:t>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Құрманғазы аудандық аумақтық инспекциясы" мемлекеттік мекемесінің бас мемлекеттік ветеринариялық – санитариялық инспекторының 2020 жылғы 04 мамырдағы № 12-11/57 ұсынысы негізінде, Орлы ауылдық округ әкімі ШЕШІМ ҚАБЫЛДАДЫ:</w:t>
      </w:r>
    </w:p>
    <w:bookmarkEnd w:id="0"/>
    <w:bookmarkStart w:name="z5" w:id="1"/>
    <w:p>
      <w:pPr>
        <w:spacing w:after="0"/>
        <w:ind w:left="0"/>
        <w:jc w:val="both"/>
      </w:pPr>
      <w:r>
        <w:rPr>
          <w:rFonts w:ascii="Times New Roman"/>
          <w:b w:val="false"/>
          <w:i w:val="false"/>
          <w:color w:val="000000"/>
          <w:sz w:val="28"/>
        </w:rPr>
        <w:t>
      1. Бруцеллез ауруының пайда болуына байланысты, "Таласкөл" учаскесінде орналасқан "Ашимов А." шаруа қожалығының аумағында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"Құрманғазы аудандық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Құрманғазы аудандық тауарлар мен көрсетілетін қызметтердің сапасы мен қауіпсіздігін бақылау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бақылауын өзіме қалдырамын.</w:t>
      </w:r>
    </w:p>
    <w:bookmarkEnd w:id="3"/>
    <w:bookmarkStart w:name="z8" w:id="4"/>
    <w:p>
      <w:pPr>
        <w:spacing w:after="0"/>
        <w:ind w:left="0"/>
        <w:jc w:val="both"/>
      </w:pPr>
      <w:r>
        <w:rPr>
          <w:rFonts w:ascii="Times New Roman"/>
          <w:b w:val="false"/>
          <w:i w:val="false"/>
          <w:color w:val="000000"/>
          <w:sz w:val="28"/>
        </w:rPr>
        <w:t>
      4.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Орлы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Мұфтах</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