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fd51" w14:textId="d64f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16 маусымдағы № 361 шешiмi. Түркістан облысының Әдiлет департаментiнде 2020 жылғы 19 маусымда № 5661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Кентау қалалық мәслихаттың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маусымдағы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қалалық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Кентау қалалық мәслихатының 2016 жылғы 19 шілдедегі № 31 "Кентау қаласының 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3823 тіркелген, 2016 жылдың 13 тамызында "Кентау шұғыласы" газетінде жарияланған, 2016 жылғы 17 тамызда Қазақстан Республикасының нормативтік құқықтық актілерінің эталондық бақылау банкінде электронды түрде жарияланған);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Кентау қалалық мәслихатының 2020 жылғы 14 ақпандағы № 341 "Кентау қалалық мәслихатының 2016 жылғы 19 шілдедегі № 31 "Кентау қаласының 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5434 тіркелген, 2020 жылғы 25 ақпанда Қазақстан Республикасының нормативтік құқықтық актілерінің эталондық бақылау банкінде электронды түрде жарияланған);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Кентау қалалық мәслихатының 2020 жылғы 27 сәуірдегі № 357 "Кентау қалалық мәслихатының 2016 жылғы 19 шілдедегі № 31 "Кентау қаласының 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5585 тіркелген, 2020 жылғы 4 мамырда Қазақстан Республикасының нормативтік құқықтық актілерінің эталондық бақылау банкінде электронды түрде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