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47f5" w14:textId="3c14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2020 жылғы 27 ақпандағы № 54/333-VI шешiмi. Түркістан облысының Әдiлет департаментiнде 2020 жылғы 2 наурызда № 5459 болып тiркелдi. Мерзімі өткендіктен қолданыс тоқтатылды</w:t>
      </w:r>
    </w:p>
    <w:p>
      <w:pPr>
        <w:spacing w:after="0"/>
        <w:ind w:left="0"/>
        <w:jc w:val="both"/>
      </w:pPr>
      <w:bookmarkStart w:name="z1" w:id="0"/>
      <w:r>
        <w:rPr>
          <w:rFonts w:ascii="Times New Roman"/>
          <w:b w:val="false"/>
          <w:i w:val="false"/>
          <w:color w:val="ff0000"/>
          <w:sz w:val="28"/>
        </w:rPr>
        <w:t xml:space="preserve">
      Ескерту. Шешімнің тақырыбы жаңа редакцияда - Түркістан облысы Қазығұрт аудандық мәслихатының 30.09.2020 </w:t>
      </w:r>
      <w:r>
        <w:rPr>
          <w:rFonts w:ascii="Times New Roman"/>
          <w:b w:val="false"/>
          <w:i w:val="false"/>
          <w:color w:val="ff0000"/>
          <w:sz w:val="28"/>
        </w:rPr>
        <w:t>№ 63/387-VI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үшін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үшін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 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2020 жылғы 20 қаңтардағы № 181 мәлімдемесіне сәйкес, Қазығұрт аудандық маслихаты ШЕШІМ ҚАБЫЛДАДЫ:</w:t>
      </w:r>
    </w:p>
    <w:bookmarkStart w:name="z2" w:id="1"/>
    <w:p>
      <w:pPr>
        <w:spacing w:after="0"/>
        <w:ind w:left="0"/>
        <w:jc w:val="both"/>
      </w:pPr>
      <w:r>
        <w:rPr>
          <w:rFonts w:ascii="Times New Roman"/>
          <w:b w:val="false"/>
          <w:i w:val="false"/>
          <w:color w:val="000000"/>
          <w:sz w:val="28"/>
        </w:rPr>
        <w:t>
      1. Қазығұрт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Қазығұрт аудандық мәслихатының 30.09.2020 </w:t>
      </w:r>
      <w:r>
        <w:rPr>
          <w:rFonts w:ascii="Times New Roman"/>
          <w:b w:val="false"/>
          <w:i w:val="false"/>
          <w:color w:val="000000"/>
          <w:sz w:val="28"/>
        </w:rPr>
        <w:t>№ 63/387-VI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Қазығұрт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