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b6ef" w14:textId="a6db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Мақтаарал ауданының Мырзакент кенті әкімінің 2020 жылғы 19 наурыздағы № 168 "Мақтаарал ауданының Мырзакент кенті, Бейбітшілік көшесі № 250 үйдің ауласына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ауданының Мырзакент кенті әкiмiнiң 2020 жылғы 20 мамырдағы № 243 шешiмi. Түркістан облысының Әдiлет департаментiнде 2020 жылғы 20 мамырда № 5627 болып тiркелдi</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Қазақстан Республикасының Ауыл шаруашылығы министрлігі Ветеринариялық бақылау және қадағалау комитетінің Мақтаарал аудандық аумақтық инспекциясы басшысының 2020 жылғы 14 мамырдағы № 02-03/171 ұсынысы негізінде Мақтаарал ауданының Мырзакент кенті әкімі ШЕШІМ ҚАБЫЛДАДЫ:</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іс-шаралар кешенінің жүргізілуіне байланысты Мақтаарал ауданының Мырзакент кенті, Бейбітшілік көшесі № 250 үйдің ауласына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Мақтаарал ауданының Мырзакент кенті әкімінің 2020 жылғы 19 наурыздағы № 168 "Мақтаарал ауданының Мырзакент кенті, Бейбітшілік көшесі № 250 үйдің ауласына шектеу іс-шараларын белгілеу туралы" (Нормативтік құқықтық актілерді мемлекеттік тіркеу тізілімінде № 5511 болып тіркелген және 2020 жылғы 31 наурызда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ауданының "Мырзакент кенті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Мақтаарал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шешімнің орындалуын қадағалауды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Мырзакент кенті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