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cde4" w14:textId="d84c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26 желтоқсандағы № 47-432-VI "2020-2022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30 сәуірдегі № 51-447-VI шешiмi. Түркістан облысының Әдiлет департаментiнде 2020 жылғы 5 мамырда № 5600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2020 жылғы 16 сәуірдегі № 50-443-VI "Сарыағаш аудандық мәслихатының 2019 жылғы 20 желтоқсандағы № 46-417-VI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5574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26 желтоқсандағы № 47-432-VI "2020-2022 жылдарға арналған қала, кент және ауылдық округтердің бюджеттері туралы" (Нормативтік құқықтық актілерді мемлекеттік тіркеу тізілімінде № 5360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915 725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944 216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28 491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2020-2022 жылдарға арналған бюджеті 4, 5 және 6-қосымшаларға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2020-2022 жылдарға арналған бюджеті 7, 8 және 9-қосымшаларға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91 949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88 945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2020-2022 жылдарға арналған бюджеті 10, 11 және 12-қосымшаларға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2020-2022 жылдарға арналған бюджеті 13, 14 және 15-қосымшаларға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248 755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5 388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2020-2022 жылдарға арналған бюджеті 19, 20 және 21-қосымшаларға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533 220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522 070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8 785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192 858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4 614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2020-2022 жылдарға арналған бюджеті 25, 26 және 27-қосымшаларға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2020-2022 жылдарға арналған бюджеті 28, 29 және 30-қосымшаларға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285 317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5 131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2020-2022 жылдарға арналған бюджеті 34, 35 және 36-қосымшаларға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95 488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2 339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2020-2022 жылдарға арналған бюджеті 37, 38 және 39-қосымшаларға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379 295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5 813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2020-2022 жылдарға арналған бюджеті 40, 41 және 42-қосымшаларға сәйкес, оның ішінде 2020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мәслихатының интернет-ресурсына орналастыруын қамтамасыз етсін.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121 798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51-447-VI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