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9846" w14:textId="af59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Балықты ауылдық округіндегі Балықты ауылындағы көшелеріне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Балықты ауылдық округ әкімінің 2020 жылғы 25 қыркүйектегі № 49 шешімі. Түркістан облысының Әділет департаментінде 2020 жылғы 25 қыркүйекте № 5817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әкiмшiлiк-аумақтық құрылысы туралы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тиiстi аумақ халқының пiкiрiн ескере отырып, Түркістан облыстық ономастика комиссиясының 2019 жылғы 26 желтоқсандағы қорытындысы негізінде, Түлкібас ауданы әкімдігінің Балықты ауылдық округ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Балықты ауылдық округі, Балықты ауылындағы келесі көшелер: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"Комаров" көшесі "Бейбітшілік"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"Панюков" көшесі "Садуахас Нұртаев" көшесі деп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ауданы әкімдігінің Балықты ауылдық округ әкімінің аппараты" коммуналдық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Балықты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