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c960" w14:textId="2c5c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2019 жылғы 24 желтоқсандағы № 53-335-VІ "2020-2022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2020 жылғы 18 маусымдағы № 60-367-VI шешiмi. Түркістан облысының Әдiлет департаментiнде 2020 жылғы 19 маусымда № 5665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мәслихатының 2020 жылғы 10 маусымдағы № 59-365-VI "Шардара аудандық мәслихатының 2019 жылғы 20 желтоқсандағы № 52-320-VI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5651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2019 жылғы 24 желтоқсандағы № 53-335-VI "2020-2022 жылдарға арналған қала, ауылдық округтердің бюджеті туралы" (Нормативтік құқықтық актілерді мемлекеттік тіркеу тізілімінде № 5355 тіркелген және 2020 жылғы 15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2020-2022 жылдарға арналған бюджеті тиісінше 1, 2 және 3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792 002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72 136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719 211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817 282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25 280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түсiмi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25 280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2020-2022 жылдарға арналған бюджеті тиісінше 4, 5 және 6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148 549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144 420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2020-2022 жылдарға арналған бюджеті тиісінше 7, 8 және 9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162 289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157 295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164 834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Ұзыната ауылдық округінің 2020-2022 жылдарға арналған бюджеті тиісінше 10, 11 және 12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108 385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106 810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109 569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2020-2022 жылдарға арналған бюджеті тиісінше 13, 14 және 15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192 419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186 969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195 069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 пайдалану) – 2 650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2020-2022 жылдарға арналған бюджеті тиісінше 16, 17 және 18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58 985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2020-2022 жылдарға арналған бюджеті тиісінше 19, 20 және 21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119 321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117 063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2020-2022 жылдарға арналған бюджеті тиісінше 22, 23 және 24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111 095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108 647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2020-2022 жылдарға арналған бюджеті тиісінше 25, 26 және 27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113 016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110 446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2020-2022 жылдарға арналған бюджеті тиісінше 28, 29 және 30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88 905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86 278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қаржыактивтерiнсатыпалу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мемлекеттiңқаржыактивтерiнсатудантүсетiнтүсiмдер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 пайдалану) – 1 306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2020-2022 жылдарға арналған бюджеті тиісінше 31, 32 және 33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122 110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119 807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123 424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1 314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60-367-VI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60-367-VI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60-367-VI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60-367-VI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60-367-VI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60-367-VI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60-367-VI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60-367-VI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60-367-VI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60-367-VI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60-367-VI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