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a392" w14:textId="e06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24 желтоқсандағы № 53-335-VІ "2020-2022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19 қарашадағы № 68-402-VI шешiмi. Түркістан облысының Әдiлет департаментiнде 2020 жылғы 20 қарашада № 5897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2020 жылғы 13 қарашадағы № 67-400-VI "Шардара аудандық мәслихатының 2019 жылғы 20 желтоқсандағы № 52-320-VI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5889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24 желтоқсандағы № 53-335-VI "2020-2022 жылдарға арналған қала, ауылдық округтердің бюджеті туралы" (Нормативтік құқықтық актілерді мемлекеттік тіркеу тізілімінде № 5355 тіркелген және 2020 жылғы 15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2020-2022 жылдарға арналған бюджеті тиісінше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849 429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115 821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733 302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- 25 280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2020-2022 жылдарға арналған бюджеті тиісінше 4, 5 және 6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138 541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2020-2022 жылдарға арналған бюджеті тиісінше 7, 8 және 9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162 815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153 373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2020-2022 жылдарға арналған бюджеті тиісінше 10, 11 және 12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104 921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2020-2022 жылдарға арналған бюджеті тиісінше 13, 14 және 15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195 344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183 788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2020-2022 жылдарға арналған бюджеті тиісінше 16, 17 және 18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55 309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2020-2022 жылдарға арналған бюджеті тиісінше 19, 20 және 21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120 262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115 719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2020-2022 жылдарға арналған бюджеті тиісінше 22, 23 және 24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116 904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2020-2022 жылдарға арналған бюджеті тиісінше 25, 26 және 27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112 277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2020-2022 жылдарға арналған бюджеті тиісінше 28, 29 және 30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87 362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2020-2022 жылдарға арналған бюджеті тиісінше 31, 32 және 33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117 663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68-402-VI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