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fb17" w14:textId="51df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9 қаңтардағы № 26-146-VI "2020-2022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2020 жылғы 15 қыркүйектегі № 35-185-VI шешiмi. Түркістан облысының Әдiлет департаментiнде 2020 жылғы 9 қазанда № 5836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Жетісай аудандық мәслихатының 2020 жылғы 3 қыркүйектегі № 34-183-VI "Жетісай аудандық мәслихатының 2019 жылғы 24 желтоқсандағы № 25-142-VI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5801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2020 жылғы 9 қаңтардағы № 26-146-VI "2020-2022 жылдарға арналған қала, кент және ауылдық округтердің бюджеті туралы" (Нормативтік құқықтық актілерді мемлекеттік тіркеу тізілімінде № 5362 тіркелген, 2020 жылғы 7 ақпандағы "Жаңа Жетісай" газетінде және 2020 жылғы 25 қаңтардағы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2020-2022 жылдарға арналған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1 446 324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136 604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1 309 720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1 466 944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20 620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20 620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2020-2022 жылдарға арналған бюджеті 4, 5 және 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323 719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312 267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4 840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Жылы су ауылдық округінің 2020-2022 жылдарға арналған бюджеті 7, 8 және 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330 396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321 698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Қазыбек би ауылдық округінің 2020-2022 жылдарға арналған бюджеті 10, 11 және 12-қосымшаларға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443 756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428 851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Қарақай ауылдық округінің 2020-2022 жылдарға арналған бюджеті 13, 14 және 15-қосымшаларға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190 666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Асықата кентінің 2020-2022 жылдарға арналған бюджеті 16, 17 және 18-қосымшаларға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430 182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404 752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ауылдық округінің 2020-2022 жылдарға арналған бюджеті 19, 20 және 21-қосымшаларға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223 913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216 636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Атамекен ауылдық округінің 2020-2022 жылдарға арналған бюджеті 22, 23 және 24-қосымшаларға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244 276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236 219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3 940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Ш.Ділдабеков ауылдық округінің 2020-2022 жылдарға арналған бюджеті 25, 26 және 27-қосымшаларға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299 680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291 237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Ж.Ералиев ауылдық округінің 2020-2022 жылдарға арналған бюджеті 28, 29 және 30-қосымшаларға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256 910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245 154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Қызылқұм ауылдық округінің 2020-2022 жылдарға арналған бюджеті 31, 32 және 33-қосымшаларға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178 709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169 448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10 237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Мақталы ауылдық округінің 2020-2022 жылдарға арналған бюджеті 34, 35 және 36-қосымшаларға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187 332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181 414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Ынтымақ ауылдық округінің 2020-2022 жылдарға арналған бюджеті 37, 38 және 39-қосымшаларға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365 494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354 138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5 119 мың теңге.".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мәслихатының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