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a470" w14:textId="660a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Қойтас ауылынан оңтүстік-шығысқа қарай 7 км жерде орналасқан М-44-93 (10г-5а-24) және М-44-93 (10г-5в-4) блоктарында құрамында алтыны бар кендерге барлау жүргізуге арналған жер учаскелерінің тұстамасындағы №№ 1, 2, 3, 4, 5, 6, 7, 8 атауы жоқ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29 желтоқсандағы № 483 қаулысы. Шығыс Қазақстан облысының Әділет департаментінде 2020 жылғы 30 желтоқсанда № 8130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 Қойтас ауылынан оңтүстік-шығысқа қарай 7 км жерде орналасқан М-44-93 (10г-5а-24) және М-44-93 (10г-5в-4) блоктарында құрамында алтыны бар кендерге барлау жүргізуге арналған жер учаскелерінің тұстамасындағы №№ 1, 2, 3, 4, 5, 6, 7, 8 атауы жоқ бұлақтардың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 Қойтас ауылынан оңтүстік-шығысқа қарай 7 км жерде орналасқан М-44-93 (10г-5а-24) және М-44-93 (10г-5в-4) блоктарында құрамында алтыны бар кендерге барлау жүргізуге арналған жер учаскелерінің тұстамасындағы №№ 1, 2, 3, 4, 5, 6, 7, 8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483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Жарма ауданы Қойтас ауылынан оңтүстік-шығысқа қарай 7 км жерде орналасқан М-44-93 (10г-5а-24) және М-44-93 (10г-5в-4) блоктарында құрамында алтыны бар кендерге барлау жүргізуге арналған жер учаскелерінің тұстамасындағы №№ 1, 2, 3, 4, 5, 6, 7, 8 атауы жоқ бұлақтардың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007"/>
        <w:gridCol w:w="2644"/>
        <w:gridCol w:w="1211"/>
        <w:gridCol w:w="1688"/>
        <w:gridCol w:w="2325"/>
        <w:gridCol w:w="892"/>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қаралып </w:t>
            </w:r>
            <w:r>
              <w:br/>
            </w:r>
            <w:r>
              <w:rPr>
                <w:rFonts w:ascii="Times New Roman"/>
                <w:b w:val="false"/>
                <w:i w:val="false"/>
                <w:color w:val="000000"/>
                <w:sz w:val="20"/>
              </w:rPr>
              <w:t>отырған тұстамада</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799,0951</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қаралып </w:t>
            </w:r>
            <w:r>
              <w:br/>
            </w:r>
            <w:r>
              <w:rPr>
                <w:rFonts w:ascii="Times New Roman"/>
                <w:b w:val="false"/>
                <w:i w:val="false"/>
                <w:color w:val="000000"/>
                <w:sz w:val="20"/>
              </w:rPr>
              <w:t>отырған тұстамада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атауы жоқ бұлақ, қаралып </w:t>
            </w:r>
            <w:r>
              <w:br/>
            </w:r>
            <w:r>
              <w:rPr>
                <w:rFonts w:ascii="Times New Roman"/>
                <w:b w:val="false"/>
                <w:i w:val="false"/>
                <w:color w:val="000000"/>
                <w:sz w:val="20"/>
              </w:rPr>
              <w:t>отырған тұстамада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 атауы жоқ бұлақ, қаралып </w:t>
            </w:r>
            <w:r>
              <w:br/>
            </w:r>
            <w:r>
              <w:rPr>
                <w:rFonts w:ascii="Times New Roman"/>
                <w:b w:val="false"/>
                <w:i w:val="false"/>
                <w:color w:val="000000"/>
                <w:sz w:val="20"/>
              </w:rPr>
              <w:t>отырған тұстамада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атауы жоқ бұлақ, қаралып </w:t>
            </w:r>
            <w:r>
              <w:br/>
            </w:r>
            <w:r>
              <w:rPr>
                <w:rFonts w:ascii="Times New Roman"/>
                <w:b w:val="false"/>
                <w:i w:val="false"/>
                <w:color w:val="000000"/>
                <w:sz w:val="20"/>
              </w:rPr>
              <w:t>отырған тұстамада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атауы жоқ бұлақ, қаралып </w:t>
            </w:r>
            <w:r>
              <w:br/>
            </w:r>
            <w:r>
              <w:rPr>
                <w:rFonts w:ascii="Times New Roman"/>
                <w:b w:val="false"/>
                <w:i w:val="false"/>
                <w:color w:val="000000"/>
                <w:sz w:val="20"/>
              </w:rPr>
              <w:t>отырған тұстамада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атауы жоқ бұлақ, қаралып </w:t>
            </w:r>
            <w:r>
              <w:br/>
            </w:r>
            <w:r>
              <w:rPr>
                <w:rFonts w:ascii="Times New Roman"/>
                <w:b w:val="false"/>
                <w:i w:val="false"/>
                <w:color w:val="000000"/>
                <w:sz w:val="20"/>
              </w:rPr>
              <w:t>отырған тұстамада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 атауы жоқ бұлақ, қаралып </w:t>
            </w:r>
            <w:r>
              <w:br/>
            </w:r>
            <w:r>
              <w:rPr>
                <w:rFonts w:ascii="Times New Roman"/>
                <w:b w:val="false"/>
                <w:i w:val="false"/>
                <w:color w:val="000000"/>
                <w:sz w:val="20"/>
              </w:rPr>
              <w:t>отырған тұстамада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