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be2a" w14:textId="ce7b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8-VІ "2020-2022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61-VI шешімі. Шығыс Қазақстан облысының Әділет департаментінде 2020 жылғы 22 сәуірде № 6970 болып тіркелді. Күші жойылды - Шығыс Қазақстан облысы Аягөз аудандық мәслихатының 2020 жылғы 25 желтоқсандағы № 55/5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8-VІ "2020-2022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5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403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6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4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0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