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f2cd" w14:textId="632f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43/315-VІ "2020 жылға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46/358-VI шешімі. Шығыс Қазақстан облысының Әділет департаментінде 2020 жылғы 22 сәуірде № 6973 болып тіркелді. Күші жойылды - Шығыс Қазақстан облысы Аягөз аудандық мәслихатының 2020 жылғы 25 желтоқсандағы № 55/544-VI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№43/315-VІ "2020-2022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6587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15527,0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368,0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15137,0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15527,0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46/358-VI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Малкелді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