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a780" w14:textId="191a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43/309-VІ "2020-2022 жылдарға арналған Аягөз ауданының Емельтау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14 сәуірдегі № 46/352-VI шешімі. Шығыс Қазақстан облысының Әділет департаментінде 2020 жылғы 23 сәуірде № 6980 болып тіркелді. Күші жойылды - Шығыс Қазақстан облысы Аягөз аудандық мәслихатының 2020 жылғы 25 желтоқсандағы № 55/538-VI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31 наурыздағы № 45/336-VI "2020-2022 жылдарға арналған Аягөз ауданының бюджеті туралы" Аягөз аудандық мәслихатының 2019 жылғы 25 желтоқсандағы № 42/291-VІ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6869 нөмірімен тіркелген)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43/309-VІ "2020-2022 жылдарға арналған Аягөз ауданының Емельтау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6595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Емельтау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24974,0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23898,0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46/352-VI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43/309-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Емельтау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