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ac2c" w14:textId="704a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43/307-VІ "2020-2022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46/350-VI шешімі. Шығыс Қазақстан облысының Әділет департаментінде 2020 жылғы 23 сәуірде № 6982 болып тіркелді. Күші жойылды - Шығыс Қазақстан облысы Аягөз аудандық мәслихатының 2020 жылғы 25 желтоқсандағы № 55/550-VI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43/307-VІ "2020-2022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6596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46/350-VI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