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24e1" w14:textId="47b2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43/320-VІ "2020-2022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52/465-VI шешімі. Шығыс Қазақстан облысының Әділет департаментінде 2020 жылғы 24 қыркүйекте № 7566 болып тіркелді. Күші жойылды - Шығыс Қазақстан облысы Аягөз аудандық мәслихатының 2020 жылғы 25 желтоқсандағы № 55/549-VI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43/320-VІ "2020-2022 жылдарға арналған Аягөз ауданының Сарыарқа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27019,0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24781,0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27019,0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52/465-VI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Сарыарқа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