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ee56" w14:textId="309e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43/312-VІ "2020-2022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52/457-VI шешімі. Шығыс Қазақстан облысының Әділет департаментінде 2020 жылғы 25 қыркүйекте № 7582 болып тіркелді. Күші жойылды - Шығыс Қазақстан облысы Аягөз аудандық мәслихатының 2020 жылғы 25 желтоқсандағы № 55/541-VI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№43/312-VІ "2020-2022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6591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84713,9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83149,9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84713,9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