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4713" w14:textId="ce74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43/319-VІ "2020-2022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52/464-VI шешімі. Шығыс Қазақстан облысының Әділет департаментінде 2020 жылғы 25 қыркүйекте № 7584 болып тіркелді. Күші жойылды - Шығыс Қазақстан облысы Аягөз аудандық мәслихатының 2020 жылғы 25 желтоқсандағы № 55/548-VI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43/319-VІ "2020-2022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6594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18125,0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587,0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17538,0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18125,0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52/464-VI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