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b3ff" w14:textId="52fb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43/318-VІ "2020-2022 жылдарға арналған Аягөз ауданының Нарын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6 қарашадағы № 53/492-VI шешімі. Шығыс Қазақстан облысының Әділет департаментінде 2020 жылғы 16 қарашада № 7819 болып тіркелді. Күші жойылды - Шығыс Қазақстан облысы Аягөз аудандық мәслихатының 2020 жылғы 25 желтоқсандағы № 55/547-VI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55/547-VI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23 қазандағы №53/469-VI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7774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43/318-VІ "2020-2022 жылдарға арналған Аягөз ауданының Нарын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6585 нөмірімен тіркелген, Қазақстан Республикасының нормативтік құқықтық актілерінің электрондық түрдегі эталондық бақылау банкінде 2020 жылдың 21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Нарын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24877,0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1760,0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23117,0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24877,0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53/492-VI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43/318-VI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Нарын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