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444" w14:textId="7656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43/308-VІ "2020-2022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54/512-VI шешімі. Шығыс Қазақстан облысының Әділет департаментінде 2020 жылғы 14 желтоқсанда № 7972 болып тіркелді. Күші жойылды - Шығыс Қазақстан облысы Аягөз аудандық мәслихатының 2020 жылғы 25 желтоқсандағы № 55/537-VI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43/308-VІ "2020-2022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6589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32174,0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31190,0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32174,0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