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4d1" w14:textId="0479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Ақшәулі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55/533-VI шешімі. Шығыс Қазақстан облысының Әділет департаментінде 2021 жылғы 5 қаңтарда № 8302 болып тіркелді.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36412,2 мың теңге, соның ішінде: 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954,1 мың теңге; 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35458,1 мың теңге;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36916,2 мың теңге;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504,0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504,0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9/164-VIІ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Ақшәулі ауылдық округінің бюджеті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9/164-VIІ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Ақшәулі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Ақшәулі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№43/304-VІ "2020-2022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6580 нөмірімен тіркелген, "Қазақстан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№46/347-VI "2020-2022 жылдарға арналған Аягөз ауданының Ақшәулі ауылдық округінің бюджеті туралы" Аягөз аудандық мәслихатының 2020 жылғы 10 қаңтардағы №43/304-VI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6985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16 қыркүйектегі №52/449-VI "2020-2022 жылдарға арналған Аягөз ауданының Ақшәулі ауылдық округінің бюджеті туралы" Аягөз аудандық мәслихатының 2020 жылғы 10 қаңтардағы №43/304-VI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7579 нөмірімен тіркелген, Қазақстан Республикасының нормативтік құқықтық актілерінің электрондық түрдегі эталондық бақылау банкінде 2020 жылдың 30 қыркүйегінде жарияланған);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06 қарашадағы №53/481-VI "2020-2022 жылдарға арналған Аягөз ауданының Ақшәулі ауылдық округінің бюджеті туралы" Аягөз аудандық мәслихатының 2020 жылғы 10 қаңтардағы №43/304-VI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7818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