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25f3" w14:textId="4402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Тарбағатай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55/550-VI шешімі. Шығыс Қазақстан облысының Әділет департаментінде 2021 жылғы 5 қаңтарда № 8319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35000,7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32533,7 мың теңге;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35446,7 мың теңге;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- 446,0 мың теңге;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446,0 мың теңге, соның ішінде: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Тарбағатай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Тарбагатай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№43/321-VІ "2020-2022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6601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№46/364-VI "2020-2022 жылдарға арналған Аягөз ауданының Тарбағатай ауылдық округінің бюджеті туралы" Аягөз аудандық мәслихатының 2020 жылғы 10 қаңтардағы №43/321-VI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6967 нөмірімен тіркелген, Қазақстан Республикасының нормативтік құқықтық актілерінің электрондық түрдегі эталондық бақылау банкінде 2020 жылдың 29 сәуірінде жарияланған);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№48/397-VI "2020-2022 жылдарға арналған Аягөз ауданының Тарбағатай ауылдық округінің бюджеті туралы" Аягөз аудандық мәслихатының 2020 жылғы 10 қаңтардағы №43/321-VI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7182 нөмірімен тіркелген, Қазақстан Республикасының нормативтік құқықтық актілерінің электрондық түрдегі эталондық бақылау банкінде 2020 жылдың 25 маусымында жарияланған);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№52/466-VI "2020-2022 жылдарға арналған Аягөз ауданының Тарбағатай ауылдық округінің бюджеті туралы" Аягөз аудандық мәслихатының 2020 жылғы 10 қаңтардағы №43/321-VI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7575 нөмірімен тіркелген, Қазақстан Республикасының нормативтік құқықтық актілерінің электрондық түрдегі эталондық бақылау банкінде 2020 жылдың 28 қыркүйегінде жарияланған);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№53/495-VI "2020-2022 жылдарға арналған Аягөз ауданының Тарбағатай ауылдық округінің бюджеті туралы" Аягөз аудандық мәслихатының 2020 жылғы 10 қаңтардағы №43/321-VI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7824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