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648b" w14:textId="6c56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6 қаңтардағы № 48/3-VI "2020-2022 жылдарға арналған Бесқарағай ауданының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16 сәуірдегі № 51/4-VI шешімі. Шығыс Қазақстан облысының Әділет департаментінде 2020 жылғы 20 сәуірде № 6958 болып тіркелді. Күші жойылды - Шығыс Қазақстан облысы Бесқарағай аудандық мәслихатының 2020 жылғы 22 желтоқсандағы № 61/2-VI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22.12.2020 № 61/2-VI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кодексінің</w:t>
      </w:r>
      <w:r>
        <w:rPr>
          <w:rFonts w:ascii="Times New Roman"/>
          <w:b w:val="false"/>
          <w:i w:val="false"/>
          <w:color w:val="000000"/>
          <w:sz w:val="28"/>
        </w:rPr>
        <w:t xml:space="preserve"> 139-бабының 9-тармағына,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Бесқарағай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Бесқарағай аудандық мәслихатының 2020 жылғы 6 қаңтардағы № 48/3-VI "2020-2022 жылдарға арналған Бесқарағай ауданының бюджеті туралы" (нормативтік құқықтық актілерді мемлекеттік тіркеу Тізілімінде 6502 нөмірімен тіркелген, Қазақстан Республикасының нормативтік құқықтық актілерінің Эталондық бақылау банкінде электрондық түрде 2020 жылғы 21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bookmarkStart w:name="z5" w:id="1"/>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 және 2020 жылғы 1 сәуірден бастап туындаған қатынастарға тарайды.</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