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2ae0a" w14:textId="4a2ae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2019 жылғы 25 қазандағы № 43/7-VІ "Тұрғын үй көмегін көрсетудің мөлшері мен тәртібін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26 мамырдағы № 53/5-VI шешімі. Шығыс Қазақстан облысының Әділет департаментінде 2020 жылғы 11 маусымда № 7169 болып тіркелді. Күші жойылды - Абай облысы Бесқарағай аудандық мәслихатының 2024 жылғы 19 наурыздағы № 14/5-VIII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Бесқарағай аудандық мәслихатының 19.03.2024 </w:t>
      </w:r>
      <w:r>
        <w:rPr>
          <w:rFonts w:ascii="Times New Roman"/>
          <w:b w:val="false"/>
          <w:i w:val="false"/>
          <w:color w:val="ff0000"/>
          <w:sz w:val="28"/>
        </w:rPr>
        <w:t>№ 14/5-VIII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15) тармақшасына сәйкес, Бесқарағай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Бесқарағай аудандық мәслихатының 2019 жылғы 25 қазандағы № 43/7-VІ "Тұрғын үй көмегін көрсетудің мөлшері мен тәртібін айқындау Қағидасын бекіту туралы" (нормативтік құқықтық актілерді мемлекеттік тіркеу Тізілімінде 6260 нөмірімен тіркелген, Қазақстан Республикасы нормативтік құқықтық актілерінің Эталондық бақылау банкінде электрондық түрде 2019 жылғы 14 қарашада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bookmarkStart w:name="z9" w:id="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End w:id="3"/>
    <w:bookmarkStart w:name="z10" w:id="4"/>
    <w:p>
      <w:pPr>
        <w:spacing w:after="0"/>
        <w:ind w:left="0"/>
        <w:jc w:val="both"/>
      </w:pPr>
      <w:r>
        <w:rPr>
          <w:rFonts w:ascii="Times New Roman"/>
          <w:b w:val="false"/>
          <w:i w:val="false"/>
          <w:color w:val="000000"/>
          <w:sz w:val="28"/>
        </w:rPr>
        <w:t>
      "Тұрғын үй көмегін көрсетудің мөлшері мен тәртібін айқындау Қағидаларын бекіту туралы", орыс тіліндегі мәтін өзгермейді;</w:t>
      </w:r>
    </w:p>
    <w:bookmarkEnd w:id="4"/>
    <w:bookmarkStart w:name="z11" w:id="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жазылсын:</w:t>
      </w:r>
    </w:p>
    <w:bookmarkEnd w:id="5"/>
    <w:bookmarkStart w:name="z12" w:id="6"/>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15) тармақшасына,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қаулыларына сәйкес, Бесқарағай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xml:space="preserve">
      аталған шешіммен бекітілген тұрғын үй көмегін көрсетудің мөлшері мен тәртібін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абзац</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xml:space="preserve">
      "Осы аз қамтылған отбасыларға (азаматтарға) тұрғын үй көмегін көрсетудің мөлшері мен тәртібін айқындау қағидасы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5 - тармағына</w:t>
      </w:r>
      <w:r>
        <w:rPr>
          <w:rFonts w:ascii="Times New Roman"/>
          <w:b w:val="false"/>
          <w:i w:val="false"/>
          <w:color w:val="000000"/>
          <w:sz w:val="28"/>
        </w:rPr>
        <w:t xml:space="preserve">,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(бұдан әрі – Ереже) қаулыларына сәйкес әзірленді.";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"1. Тұрғын үй көмегi жергiлiктi бюджет қаражаты есебiнен осы елдi мекенде тұрақты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 төлем үшін:</w:t>
      </w:r>
    </w:p>
    <w:bookmarkEnd w:id="9"/>
    <w:bookmarkStart w:name="z18" w:id="10"/>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10"/>
    <w:bookmarkStart w:name="z19" w:id="11"/>
    <w:p>
      <w:pPr>
        <w:spacing w:after="0"/>
        <w:ind w:left="0"/>
        <w:jc w:val="both"/>
      </w:pPr>
      <w:r>
        <w:rPr>
          <w:rFonts w:ascii="Times New Roman"/>
          <w:b w:val="false"/>
          <w:i w:val="false"/>
          <w:color w:val="000000"/>
          <w:sz w:val="28"/>
        </w:rPr>
        <w:t>
      2)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1"/>
    <w:bookmarkStart w:name="z20" w:id="12"/>
    <w:p>
      <w:pPr>
        <w:spacing w:after="0"/>
        <w:ind w:left="0"/>
        <w:jc w:val="both"/>
      </w:pPr>
      <w:r>
        <w:rPr>
          <w:rFonts w:ascii="Times New Roman"/>
          <w:b w:val="false"/>
          <w:i w:val="false"/>
          <w:color w:val="000000"/>
          <w:sz w:val="28"/>
        </w:rPr>
        <w:t>
      3)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тұрғын үй көмегін көрсету жөнінде шаралар қабылдайды.</w:t>
      </w:r>
    </w:p>
    <w:bookmarkEnd w:id="12"/>
    <w:bookmarkStart w:name="z21" w:id="13"/>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3"/>
    <w:bookmarkStart w:name="z22" w:id="14"/>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bookmarkEnd w:id="14"/>
    <w:bookmarkStart w:name="z23" w:id="1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Бесқарағай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