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8b53" w14:textId="5cd8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29 қыркүйектегі № 50/9-VI шешімі. Шығыс Қазақстан облысының Әділет департаментінде 2020 жылғы 13 қазанда № 7643 болып тіркелді. Күші жойылды - Шығыс Қазақстан облысы Глубокое аудандық мәслихатының 2023 жылғы 5 қазандағы № 5/6-VIII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05.10.2023 </w:t>
      </w:r>
      <w:r>
        <w:rPr>
          <w:rFonts w:ascii="Times New Roman"/>
          <w:b w:val="false"/>
          <w:i w:val="false"/>
          <w:color w:val="ff0000"/>
          <w:sz w:val="28"/>
        </w:rPr>
        <w:t>№ 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 - 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 бабының </w:t>
      </w:r>
      <w:r>
        <w:rPr>
          <w:rFonts w:ascii="Times New Roman"/>
          <w:b w:val="false"/>
          <w:i w:val="false"/>
          <w:color w:val="000000"/>
          <w:sz w:val="28"/>
        </w:rPr>
        <w:t>6 - 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Қоса беріліп отырған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Глубокое аудандық мәслихатының 2014 жылғы 19 наурыздағы № 24/4-V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қағиадаларын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3253 нөмірімен тіркелген, 2014 жылғы 12 мамырда "Әділет" ақпараттық-құқықтық жүйесінде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Бородина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24/8-VII шешіміне қосымша</w:t>
            </w:r>
          </w:p>
        </w:tc>
      </w:tr>
    </w:tbl>
    <w:bookmarkStart w:name="z14" w:id="5"/>
    <w:p>
      <w:pPr>
        <w:spacing w:after="0"/>
        <w:ind w:left="0"/>
        <w:jc w:val="left"/>
      </w:pPr>
      <w:r>
        <w:rPr>
          <w:rFonts w:ascii="Times New Roman"/>
          <w:b/>
          <w:i w:val="false"/>
          <w:color w:val="000000"/>
        </w:rPr>
        <w:t xml:space="preserve">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Глубокое аудандық мәслихатының 21.09.2022 </w:t>
      </w:r>
      <w:r>
        <w:rPr>
          <w:rFonts w:ascii="Times New Roman"/>
          <w:b w:val="false"/>
          <w:i w:val="false"/>
          <w:color w:val="ff0000"/>
          <w:sz w:val="28"/>
        </w:rPr>
        <w:t>№ 24/8-VII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көше, көппәтерлі тұрғын үй тұрғындарының жергілікті қоғамдастығының бөлек жиындарын өткізудің үлгі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кент,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8"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көшелер, көппәтерлі тұрғын үйлер) бөлінеді.</w:t>
      </w:r>
    </w:p>
    <w:bookmarkEnd w:id="10"/>
    <w:bookmarkStart w:name="z21"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2" w:id="12"/>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2"/>
    <w:bookmarkStart w:name="z23"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4" w:id="14"/>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кент және ауылдық округ әкімі ұйымдастырады.</w:t>
      </w:r>
    </w:p>
    <w:bookmarkEnd w:id="14"/>
    <w:bookmarkStart w:name="z2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кенттің, көшенің, көппәтерлі тұрғын үйдің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xml:space="preserve">
      Жергілікті қоғамдастықтың бөлек жиыны осы ауылда, кентте,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bookmarkStart w:name="z29" w:id="16"/>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30" w:id="17"/>
    <w:p>
      <w:pPr>
        <w:spacing w:after="0"/>
        <w:ind w:left="0"/>
        <w:jc w:val="both"/>
      </w:pPr>
      <w:r>
        <w:rPr>
          <w:rFonts w:ascii="Times New Roman"/>
          <w:b w:val="false"/>
          <w:i w:val="false"/>
          <w:color w:val="000000"/>
          <w:sz w:val="28"/>
        </w:rPr>
        <w:t xml:space="preserve">
      10. Жергілікті қоғамдастық жиынына қатысу үшін ауыл, кент, көше, көппәтерлі тұрғын үй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 құрамға сәйкес бөлек жергілікті қоғамдастық жиынына қатысушылар ұсынады.</w:t>
      </w:r>
    </w:p>
    <w:bookmarkEnd w:id="17"/>
    <w:bookmarkStart w:name="z33"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34"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аумағында </w:t>
            </w:r>
            <w:r>
              <w:br/>
            </w:r>
            <w:r>
              <w:rPr>
                <w:rFonts w:ascii="Times New Roman"/>
                <w:b w:val="false"/>
                <w:i w:val="false"/>
                <w:color w:val="000000"/>
                <w:sz w:val="20"/>
              </w:rPr>
              <w:t xml:space="preserve">бөлек жергілікті қоғамдастық </w:t>
            </w:r>
            <w:r>
              <w:br/>
            </w:r>
            <w:r>
              <w:rPr>
                <w:rFonts w:ascii="Times New Roman"/>
                <w:b w:val="false"/>
                <w:i w:val="false"/>
                <w:color w:val="000000"/>
                <w:sz w:val="20"/>
              </w:rPr>
              <w:t xml:space="preserve">жиындарын өткізу және </w:t>
            </w:r>
            <w:r>
              <w:br/>
            </w:r>
            <w:r>
              <w:rPr>
                <w:rFonts w:ascii="Times New Roman"/>
                <w:b w:val="false"/>
                <w:i w:val="false"/>
                <w:color w:val="000000"/>
                <w:sz w:val="20"/>
              </w:rPr>
              <w:t xml:space="preserve">жергілікті қоғамдастық </w:t>
            </w:r>
            <w:r>
              <w:br/>
            </w:r>
            <w:r>
              <w:rPr>
                <w:rFonts w:ascii="Times New Roman"/>
                <w:b w:val="false"/>
                <w:i w:val="false"/>
                <w:color w:val="000000"/>
                <w:sz w:val="20"/>
              </w:rPr>
              <w:t xml:space="preserve">жиындарына қатысу </w:t>
            </w:r>
            <w:r>
              <w:br/>
            </w:r>
            <w:r>
              <w:rPr>
                <w:rFonts w:ascii="Times New Roman"/>
                <w:b w:val="false"/>
                <w:i w:val="false"/>
                <w:color w:val="000000"/>
                <w:sz w:val="20"/>
              </w:rPr>
              <w:t xml:space="preserve">үшін ауыл, көше, көппәтерлі </w:t>
            </w:r>
            <w:r>
              <w:br/>
            </w:r>
            <w:r>
              <w:rPr>
                <w:rFonts w:ascii="Times New Roman"/>
                <w:b w:val="false"/>
                <w:i w:val="false"/>
                <w:color w:val="000000"/>
                <w:sz w:val="20"/>
              </w:rPr>
              <w:t xml:space="preserve">тұрғын үй тұрғындары </w:t>
            </w:r>
            <w:r>
              <w:br/>
            </w:r>
            <w:r>
              <w:rPr>
                <w:rFonts w:ascii="Times New Roman"/>
                <w:b w:val="false"/>
                <w:i w:val="false"/>
                <w:color w:val="000000"/>
                <w:sz w:val="20"/>
              </w:rPr>
              <w:t xml:space="preserve">өкілдерінің санын айқындау </w:t>
            </w:r>
            <w:r>
              <w:br/>
            </w:r>
            <w:r>
              <w:rPr>
                <w:rFonts w:ascii="Times New Roman"/>
                <w:b w:val="false"/>
                <w:i w:val="false"/>
                <w:color w:val="000000"/>
                <w:sz w:val="20"/>
              </w:rPr>
              <w:t>қағидаларына қосымша</w:t>
            </w:r>
          </w:p>
        </w:tc>
      </w:tr>
    </w:tbl>
    <w:bookmarkStart w:name="z32" w:id="20"/>
    <w:p>
      <w:pPr>
        <w:spacing w:after="0"/>
        <w:ind w:left="0"/>
        <w:jc w:val="left"/>
      </w:pPr>
      <w:r>
        <w:rPr>
          <w:rFonts w:ascii="Times New Roman"/>
          <w:b/>
          <w:i w:val="false"/>
          <w:color w:val="000000"/>
        </w:rPr>
        <w:t xml:space="preserve"> Глубокое ауданының аумағында жергілікті қоғамдастық жиындарына қатысу үшін ауылдар, көшелер, көппәтерлі тұрғын үйлер тұрғындарының өкілдері кандидатураларының сандық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көшелер, көппәтерлі тұрғын үйлердің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Красноармейская, Медведев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Попов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Суворов, Трактовая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Гоголь, Куйбышев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Горная, Горняцкая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Горький, Киров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Почтовая,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Свердлов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Жуков, Лермонтов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Еремкин, Молодежная, Солнечная, Терлікбаев, Шахтостроители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Мельничная, Тохтаров,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Чапаев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Павлов, Фрунзе көшелері, Новый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Кутузов, ЛЭУ, Советская, Степная көшелері, Степной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Панфилов көшелері, кәсіптік мектеп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Луговая, Мир, Театральная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көшесі, Казахстанский, Пролетарский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Свобода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 Фабричный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Рудная көшелері, Рудный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Родниковая, Садовая көшелері, Зеленый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Центральная 1/1 көшесіндегі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көшесіндегі 2, 4, 6 көппәтерлі тұрғын үйлер, Юбилейная көшесі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20, Ларионов 2 көшелеріндегі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көшесіндегі 17, 24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көшесіндегі 16, 18, 25, 27, 29, 31, 33, 35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2, 4, 6, 8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 2, 3, 7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6, 8, 10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9, 11, 13, 15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16, 18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17, 20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Шахтная, Северная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Горноспасательная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переезд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Самарская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Предгорненская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Березовский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Герцен, Увальная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 бұрылыстармен,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Берестов, Больничная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Вокзальная, За линией, Фурманов, МПС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 бұрылыспен, Казахстанская көшесі бұрылыспен,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Заглубочанка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 бұрылыстармен, Киргородок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Красноармейская, Краснооктябрьская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Набережная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Лазо, Мельничная, Мичурин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Мостовая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шағын ауданы, Новая, Суптель, Юбилейная, Жуков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Нагорная, Чапаев, Чкалов көшелері, Ленинский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көшесі бұрылыспен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Огородная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көшесі,Трактовая көшесі бұрылыспен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Казаченко көшесі бұрылыспен, Пионерский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Линейная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Проселочная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 Белоусовский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 бұрылыстармен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9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19 көппәтерлі тұрғын үй, Попович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21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29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31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километр разъезді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