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a87ef" w14:textId="32a87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ауданының ауылдық жердегі азаматтық қызметшілеріне жоғарылатылған лауазымдық айлықақылар мен тарифтік мөлшерлемелерді белгілеу туралы</w:t>
      </w:r>
    </w:p>
    <w:p>
      <w:pPr>
        <w:spacing w:after="0"/>
        <w:ind w:left="0"/>
        <w:jc w:val="both"/>
      </w:pPr>
      <w:r>
        <w:rPr>
          <w:rFonts w:ascii="Times New Roman"/>
          <w:b w:val="false"/>
          <w:i w:val="false"/>
          <w:color w:val="000000"/>
          <w:sz w:val="28"/>
        </w:rPr>
        <w:t>Шығыс Қазақстан облысы Глубокое аудандық мәслихатының 2020 жылғы 3 желтоқсандағы № 53/4-VI шешімі. Шығыс Қазақстан облысының Әділет департаментінде 2020 жылғы 10 желтоқсанда № 7957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Глубокое аудандық мәслихаты ШЕШІМ ҚАБЫЛДАДЫ:</w:t>
      </w:r>
    </w:p>
    <w:bookmarkEnd w:id="1"/>
    <w:bookmarkStart w:name="z8" w:id="2"/>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және мәдениет саласындағы мамандарға, сондай-ақ жергілікті бюджеттерден қаржыландырылатын мемлекеттік ұйымдарда жұмыс істейтін аталған мамандарға, егер Қазақстан Республикасының заңдарында өзгеше белгіленбесе, бюджет қаражаттары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Глубокое аудандық мәслихатының 29.04.2021 </w:t>
      </w:r>
      <w:r>
        <w:rPr>
          <w:rFonts w:ascii="Times New Roman"/>
          <w:b w:val="false"/>
          <w:i w:val="false"/>
          <w:color w:val="ff0000"/>
          <w:sz w:val="28"/>
        </w:rPr>
        <w:t>№ 5/3-VII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01.01.2021 бастап туындаған қатынастарға таратылады).</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xml:space="preserve">
      2. Глубокое аудандық мәслихатының 2020 жылғы 21 мамырдағы № 43/8-VІ "Глубокое ауданының ауылдық жердегі азаматтық қызметшілеріне жоғарылатылған лауазымдық жалақылар мен тарифтік мөлшерлемелерді белгілеу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7150 болып тіркелген, 2020 жылғы 5 маусымда Қазақстан Республикасының нормативтік құқықтық актілерінің эталондық бақылау банкінде электрондық түрде жарияланған).</w:t>
      </w:r>
    </w:p>
    <w:bookmarkEnd w:id="3"/>
    <w:bookmarkStart w:name="z10" w:id="4"/>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Мурзыканова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