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f68a" w14:textId="161f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42/351-VI "2020-2022 жылдарға арналған Жарма ауданы Бірлік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23 қарашадағы № 52/514-VI шешімі. Шығыс Қазақстан облысының Әділет департаментінде 2020 жылғы 30 қарашада № 7886 болып тіркелді. Күші жойылды - Шығыс Қазақстан облысы Жарма аудандық мәслихатының 2020 жылғы 30 желтоқсандағы № 53/540-VI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9 қарашадағы № 52/493-VI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7837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42/351-VI "2020-2022 жылдарға арналған Жарма ауданы Бірлік ауылдық округінің бюджеті туралы" (нормативтік құқықтық актілерді мемлекеттік тіркеу Тізілімінде № 6647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43219,0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1090,0 мың теңге;</w:t>
      </w:r>
    </w:p>
    <w:bookmarkEnd w:id="5"/>
    <w:bookmarkStart w:name="z13" w:id="6"/>
    <w:p>
      <w:pPr>
        <w:spacing w:after="0"/>
        <w:ind w:left="0"/>
        <w:jc w:val="both"/>
      </w:pPr>
      <w:r>
        <w:rPr>
          <w:rFonts w:ascii="Times New Roman"/>
          <w:b w:val="false"/>
          <w:i w:val="false"/>
          <w:color w:val="000000"/>
          <w:sz w:val="28"/>
        </w:rPr>
        <w:t>
      салықтық емес түсімдер – 30,0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42099,0 мың теңге;</w:t>
      </w:r>
    </w:p>
    <w:bookmarkEnd w:id="8"/>
    <w:bookmarkStart w:name="z16" w:id="9"/>
    <w:p>
      <w:pPr>
        <w:spacing w:after="0"/>
        <w:ind w:left="0"/>
        <w:jc w:val="both"/>
      </w:pPr>
      <w:r>
        <w:rPr>
          <w:rFonts w:ascii="Times New Roman"/>
          <w:b w:val="false"/>
          <w:i w:val="false"/>
          <w:color w:val="000000"/>
          <w:sz w:val="28"/>
        </w:rPr>
        <w:t>
      2) шығындар – 43219,0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52/514-VI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42/351-VI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Бірлік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