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079" w14:textId="0442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"Сарытерек ауылдық округіне қарасты "Жігер" шаруа қожалығына шектеу іс-шараларын белгілеу туралы" Зайсан ауданы Сарытерек ауылдық округі әкімінің 2020 жылғы 19 маусымдағы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2020 жылғы 18 қыркүйектегі № 4 шешімі. Шығыс Қазақстан облысының Әділет департаментінде 2020 жылғы 28 қыркүйекте № 7592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11 қыркүйектегі № 629 ұсынысы негізінде Сарытерек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бруцеллез ауруының ошақтарын жою жөніндегі ветеринариялық іс-шаралар кешені жүргізілгеніне байланысты Зайсан ауданы Сарытерек ауылдық округіне қарасты "Жігер"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Сарытерек ауылдық округі әкімінің 2020 жылғы 19 маусымдағы №3 "Сарытерек ауылдық округіне қарасты "Жігер" шаруа қожалығына шектеу іс-шараларын белгілеу туралы" (нормативтік құқықтық актілерді мемлекеттік тіркеу Тізілімінде 2020 жылдың 23 маусымында № 7209 болып тіркелген, 2020 жылғы 27 маусымда "Достық" газетінде жарияланған және 2020 жылдың 29 маусымында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"Сарытерек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