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5680" w14:textId="de15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51-12 "2020-2022 жылдарға арналған Тарбағатай ауданы Құмкөл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10 шілдедегі № 58-4 шешімі. Шығыс Қазақстан облысының Әділет департаментінде 2020 жылғы 23 шілдеде № 7395 болып тіркелді. Күші жойылды - Шығыс Қазақстан облысы Тарбағатай аудандық мәслихатының 2020 жылғы 30 желтоқсандағы № 67-12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24 маусымдағы № 57-6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7268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51-12 "2020-2022 жылдарға арналған Тарбағатай ауданы Құмкөл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6668 нөмірімен тіркелген, Қазақстан Республикасы нормативтік құқықтық актілерінің электрондық түрдегі Эталондық бақылау банкінде 2020 жылғы 18 ақпан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36 090,5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4 235,0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31 855,5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36 458,7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- 368,2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368,2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Құмкөл ауылдық округ бюджетіне аудандық бюджеттен – 10 515,5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