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461d" w14:textId="e584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51-5 "2020-2022 жылдарға арналған Тарбағатай ауданы Жаңаауыл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 қарашадағы № 63-5 шешімі. Шығыс Қазақстан облысының Әділет департаментінде 2020 жылғы 11 қарашада № 7794 болып тіркелді. Күші жойылды - Шығыс Қазақстан облысы Тарбағатай аудандық мәслихатының 2020 жылғы 30 желтоқсандағы № 67-5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22 қазандағы № 62-2 "Тарбағатай аудандық мәслихатының 2019 жылғы 24 желтоқсандағы № 50-2 "2020-2022 жылдарға арналған Тарбағатай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7738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51-5 "2020-2022 жылдарға арналған Тарбағатай ауданы Жаңаауыл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6676 нөмірімен тіркелген, Қазақстан Республикасы нормативтік құқықтық актілерінің электрондық түрдегі Эталондық бақылау банкінде 2020 жылғы 28 қантарда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Жаңаауыл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37 749,5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2 486,0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35 263,5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37 749,5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Жаңаауыл ауылдық округ бюджетіне аудандық бюджеттен – 13 856,5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Жаңаауыл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