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b04f" w14:textId="20ab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6 "2020-2022 жылдарға арналған Тарбағатай ауданы Жетіар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6 шешімі. Шығыс Қазақстан облысының Әділет департаментінде 2020 жылғы 11 қарашада № 7795 болып тіркелді. Күші жойылды - Шығыс Қазақстан облысы Тарбағатай аудандық мәслихатының 2020 жылғы 30 желтоқсандағы № 67-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6 "2020-2022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58 нөмірімен тіркелген, Қазақстан Республикасы нормативтік құқықтық актілерінің электрондық түрдегі Эталондық бақылау банкінде 2020 жылғы 24 қан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Жетіа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30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01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30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Жетіарал ауылдық округ бюджетіне аудандық бюджеттен – 32 702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6 шешіміне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іар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