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22da" w14:textId="9292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51-14 "2020-2022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63-14 шешімі. Шығыс Қазақстан облысының Әділет департаментінде 2020 жылғы 11 қарашада № 7803 болып тіркелді. Күші жойылды - Шығыс Қазақстан облысы Тарбағатай аудандық мәслихатының 2020 жылғы 30 желтоқсандағы № 67-14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51-14 "2020-2022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6670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28 595,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28 595,0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Маңырақ ауылдық округ бюджетіне аудандық бюджеттен – 6 187,0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63-14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Маңырақ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