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c223" w14:textId="4a1c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Макаров ауылдық округі әкімінің міндетін атқарушысының 2020 жылғы 23 желтоқсандағы № 48 шешімі. Батыс Қазақстан облысының Әділет департаментінде 2020 жылғы 23 желтоқсанда № 6596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министрлігінің Ветеринариялық бақылау және қадағалау комитетінің Бәйтерек аудандық аумақтық инспекциясы" мемлекеттік мекемесінің бас мемлекеттік ветеринариялық-санитариялық инспекторының 2020 жылғы 14 қазандағы № 1-28-508 ұсынысы негізінде, Макаров ауылдық округінің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Бәйтерек ауданы Макаров ауылдық округінің Макаров ауылының аумағында ірі қара мал арасында бруцеллез ауруының пайда болуына байланысты белгіленген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Бәйтерек ауданы, Макаров ауылдық округі әкімінің міндетін атқарушысының 2020 жылғы 29 маусымдағы №15 "Бәйтерек ауданы Макаров ауылдық округі Макаров ауылы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6288 тіркелген, 2020 жылы 2 шілдеде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Макаров ауылдық округі әкімі аппаратының бас маманы (Е.Абилкакимов) осы шешім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Абилкакимов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