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c543" w14:textId="82ec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Ақжайық ауылдық округі әкімінің 2019 жылғы 21 ақпандағы №4 "Шектеу іс-шараларын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Ақжайық ауылдық округі әкімінің 2020 жылғы 16 қаңтардағы № 3 шешімі. Батыс Қазақстан облысының Әділет департаментінде 2020 жылғы 16 қаңтарда № 6002 болып тіркелді. Күші жойылды - Батыс Қазақстан облысы Теректі ауданы Ақжайық ауылдық округі әкімінің 2020 жылғы 14 сәуірдегі № 32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Теректі ауданы Ақжайық ауылдық округі әкімінің 14.04.2020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 жылғы 10 шілдедегі "Ветеринария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 Ауыл шаруашылығы Министрлігі ветеринариялық бақылау және қадағалау комитетінің Теректі аудандық аумақтық инспекциясы" мемлекеттік мекемесінің бас мемлекеттік ветеринарлық - санитариялық инспекторының 2019 жылғы 23 желтоқсандағы № 01-24/741 ұсынысы негізінде Ақжайық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ауданы Ақжайық ауылдық округі әкімінің 2019 жылғы 21 ақпандағы №4 "Шектеу іс-шараларын белгілеу туралы" (Нормативтік құқықтық актілерді мемлекеттік тіркеу тізілімінде №5548 тіркелген, 2019 жылғы 5 наурызда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1. Теректі ауданы Ақжайық ауылдық округі Абай ауылының, "Расул", "Ақниет" шаруа қожалықтарының аумағында ірі қара мал арасында бруцеллез ауруының пайда болуына байланысты шектеу іс-шаралары белгіленсін.";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енгізіледі, қазақ тіліндегі мәтін өзгермейді.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Теректі ауданы Ақжайық ауылдық округі "Адил", "Олжас", "Рыскалиев Жардем" шаруа қожалықтарының және "Масқар" ауыл шаруашылығы өндірістік кооперативінің аумағында ірі қара мал арасында бруцеллез ауруының пайда болуына байланысты белгіленген шектеу іс-шаралары тоқтатылсын.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Ақжайық ауылдық округі әкімі аппаратының бас маманы (Т.С.Туркеев) осы шешімнің әділет органдарында мемлекеттік тіркелуін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шешімнің орындалуын бақылауды өзіме қалдырамын.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Ақжайық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Кадыралиев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