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535" w14:textId="ae11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Ақшат ауылдық округі Ақшат ауылының оңтүстік-шығыс бағытындағы бағымына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Ақшат ауылдық округі әкімінің 2020 жылғы 17 қарашадағы № 23 шешімі. Батыс Қазақстан облысының Әділет департаментінде 2020 жылғы 19 қарашада № 6470 болып тіркелді. Күші жойылды - Батыс Қазақстан облысы Шыңғырлау ауданы Ақшат ауылдық округі әкімінің 2021 жылғы 30 сәуірдегі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Ақшат ауылдық округі әкімінің 30.04.2021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09 қарашадағы №01-18/485 ұсынысы негізінде, Ақшат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Ақшат ауылдық округі Ақшат ауылының оңтүстік-шығыс бағытындағы бағымына мүйізді ірі қара малы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 Ақшат ауылдық округі әкімі аппаратының бас маманы (Ю.Б.Бокаев)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Ақшат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